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C1B47" w14:textId="5BD0A67F" w:rsidR="003F5C36" w:rsidRDefault="003F5C36" w:rsidP="003F5C36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2D094CC8" w14:textId="1632694F" w:rsidR="003F5C36" w:rsidRDefault="003F5C36" w:rsidP="003F5C36">
      <w:pPr>
        <w:tabs>
          <w:tab w:val="left" w:pos="4853"/>
        </w:tabs>
        <w:suppressAutoHyphens w:val="0"/>
        <w:autoSpaceDE w:val="0"/>
        <w:autoSpaceDN w:val="0"/>
        <w:adjustRightInd w:val="0"/>
        <w:ind w:left="2832" w:firstLine="708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070199B2" wp14:editId="134D43E5">
            <wp:extent cx="585470" cy="676910"/>
            <wp:effectExtent l="0" t="0" r="508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CC1D5" w14:textId="5CBF2C09" w:rsidR="009828BD" w:rsidRPr="005B143D" w:rsidRDefault="009828BD" w:rsidP="003F5C36">
      <w:pPr>
        <w:suppressAutoHyphens w:val="0"/>
        <w:autoSpaceDE w:val="0"/>
        <w:autoSpaceDN w:val="0"/>
        <w:adjustRightInd w:val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КРЫМ </w:t>
      </w:r>
    </w:p>
    <w:p w14:paraId="1E44D8A1" w14:textId="2217F376" w:rsidR="009828BD" w:rsidRPr="005B143D" w:rsidRDefault="000B2873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СИМФЕРОПОЛЬСК</w:t>
      </w:r>
      <w:r w:rsidR="009828B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14:paraId="52376092" w14:textId="1CDC4702" w:rsidR="009828BD" w:rsidRPr="005B143D" w:rsidRDefault="00814F53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ЖУРАВЛЁВСК</w:t>
      </w:r>
      <w:r w:rsidR="009828BD" w:rsidRPr="005B143D">
        <w:rPr>
          <w:rFonts w:ascii="Times New Roman" w:eastAsia="Times New Roman" w:hAnsi="Times New Roman" w:cs="Times New Roman"/>
          <w:b/>
          <w:sz w:val="28"/>
          <w:szCs w:val="28"/>
        </w:rPr>
        <w:t>ОЕ СЕЛЬСКОЕ ПОСЕЛЕНИЕ</w:t>
      </w:r>
    </w:p>
    <w:p w14:paraId="318090D7" w14:textId="1F68B8D9" w:rsidR="009828BD" w:rsidRPr="005B143D" w:rsidRDefault="009828B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4F53">
        <w:rPr>
          <w:rFonts w:ascii="Times New Roman" w:eastAsia="Times New Roman" w:hAnsi="Times New Roman" w:cs="Times New Roman"/>
          <w:b/>
          <w:sz w:val="28"/>
          <w:szCs w:val="28"/>
        </w:rPr>
        <w:t>ЖУРАВЛЁВСК</w:t>
      </w: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14:paraId="2C414CBE" w14:textId="77777777" w:rsidR="009828BD" w:rsidRPr="00C60A82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35128BF2" w14:textId="1CA1A1F1" w:rsidR="009828BD" w:rsidRDefault="009828BD" w:rsidP="00262C93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153BDAA6" w14:textId="77777777" w:rsidR="00262C93" w:rsidRPr="00262C93" w:rsidRDefault="00262C93" w:rsidP="00262C93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BDE0616" w14:textId="51D83020" w:rsidR="00262C93" w:rsidRDefault="00A72C11" w:rsidP="00262C93">
      <w:pPr>
        <w:widowControl/>
        <w:spacing w:after="120" w:line="276" w:lineRule="auto"/>
        <w:ind w:firstLine="432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30.04</w:t>
      </w:r>
      <w:r w:rsidR="00262C93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.2025</w:t>
      </w:r>
      <w:r w:rsidR="009828BD" w:rsidRPr="00833A62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года </w:t>
      </w:r>
      <w:r w:rsidR="00262C93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 w:rsidR="00262C93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 w:rsidR="00262C93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 w:rsidR="00BE7A41" w:rsidRPr="00833A62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с. </w:t>
      </w:r>
      <w:proofErr w:type="spellStart"/>
      <w:r w:rsidR="00BE7A41" w:rsidRPr="00833A62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Журавлёвка</w:t>
      </w:r>
      <w:proofErr w:type="spellEnd"/>
      <w:r w:rsidR="009B5CB5" w:rsidRPr="00833A62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</w:t>
      </w:r>
      <w:r w:rsidR="00262C93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 w:rsidR="00262C93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 w:rsidR="00262C93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 w:rsidR="00262C93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  <w:t>№43/2025</w:t>
      </w:r>
      <w:r w:rsidR="009828BD" w:rsidRPr="00833A6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14:paraId="49EE85B5" w14:textId="4F9C5854" w:rsidR="00727060" w:rsidRDefault="00980C2E" w:rsidP="00262C93">
      <w:pPr>
        <w:widowControl/>
        <w:spacing w:after="120" w:line="276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proofErr w:type="spellStart"/>
      <w:r w:rsidR="00814F5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Журавлёвск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поселени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и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0B287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Симферопольск</w:t>
      </w:r>
      <w:r w:rsidR="00621B49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5E8C589A" w14:textId="01228A01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proofErr w:type="spellStart"/>
      <w:r w:rsidR="00814F5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Симферопольск</w:t>
      </w:r>
      <w:r w:rsidR="0060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Крым,</w:t>
      </w:r>
      <w:r w:rsidR="00262C93" w:rsidRPr="00262C93">
        <w:t xml:space="preserve"> </w:t>
      </w:r>
      <w:proofErr w:type="spellStart"/>
      <w:r w:rsidR="00262C93" w:rsidRPr="00262C9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Журавлёвский</w:t>
      </w:r>
      <w:proofErr w:type="spellEnd"/>
      <w:r w:rsidR="00262C93" w:rsidRPr="002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решил: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4127F4E2" w14:textId="77777777" w:rsidR="00E15351" w:rsidRDefault="00E15351" w:rsidP="00262C93">
      <w:pPr>
        <w:suppressAutoHyphens w:val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4D38067C" w14:textId="3454CA1B" w:rsidR="001B4793" w:rsidRDefault="00980C2E" w:rsidP="00E15351">
      <w:pPr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bookmarkStart w:id="0" w:name="_Hlk18828161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proofErr w:type="spellStart"/>
      <w:r w:rsidR="00814F5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Журавлёвск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ом</w:t>
      </w:r>
      <w:proofErr w:type="spellEnd"/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сельском поселении </w:t>
      </w:r>
      <w:r w:rsidR="000B287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Симферопольск</w:t>
      </w:r>
      <w:r w:rsidR="00B71660" w:rsidRPr="00B7166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Республики Крым</w:t>
      </w:r>
      <w:bookmarkEnd w:id="0"/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14:paraId="23236181" w14:textId="5E41D1A6" w:rsidR="00281083" w:rsidRPr="00281083" w:rsidRDefault="00281083" w:rsidP="00262C9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Признать утратившим силу</w:t>
      </w:r>
      <w:r w:rsidR="000B28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ешение </w:t>
      </w:r>
      <w:proofErr w:type="spellStart"/>
      <w:r w:rsidR="00814F53"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Журавлёвск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совета </w:t>
      </w:r>
      <w:r w:rsidR="000B2873">
        <w:rPr>
          <w:rFonts w:ascii="Times New Roman" w:eastAsia="Times New Roman" w:hAnsi="Times New Roman" w:cs="Times New Roman"/>
          <w:color w:val="auto"/>
          <w:sz w:val="28"/>
          <w:szCs w:val="28"/>
        </w:rPr>
        <w:t>Симферопольск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ого района Республики Крым от </w:t>
      </w:r>
      <w:r w:rsidR="00E6185F">
        <w:rPr>
          <w:rFonts w:ascii="Times New Roman" w:eastAsia="Times New Roman" w:hAnsi="Times New Roman" w:cs="Times New Roman"/>
          <w:color w:val="auto"/>
          <w:sz w:val="28"/>
          <w:szCs w:val="28"/>
        </w:rPr>
        <w:t>06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E6185F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.2021 года №</w:t>
      </w:r>
      <w:r w:rsidR="00E81F78">
        <w:rPr>
          <w:rFonts w:ascii="Times New Roman" w:eastAsia="Times New Roman" w:hAnsi="Times New Roman" w:cs="Times New Roman"/>
          <w:color w:val="auto"/>
          <w:sz w:val="28"/>
          <w:szCs w:val="28"/>
        </w:rPr>
        <w:t>89</w:t>
      </w:r>
      <w:bookmarkStart w:id="1" w:name="_GoBack"/>
      <w:bookmarkEnd w:id="1"/>
      <w:r w:rsidR="00E618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/2021 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6185F" w:rsidRPr="00E618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утверждении Положения о муниципальном контроле в сфере благоустройства в </w:t>
      </w:r>
      <w:proofErr w:type="spellStart"/>
      <w:r w:rsidR="00E6185F" w:rsidRPr="00E6185F"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Журавлёвском</w:t>
      </w:r>
      <w:proofErr w:type="spellEnd"/>
      <w:r w:rsidR="00E6185F" w:rsidRPr="00E618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сельском поселении Симферопольского района Республики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8D557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2AD80D8" w14:textId="67B075FA" w:rsidR="004D40B5" w:rsidRPr="00281083" w:rsidRDefault="004D40B5" w:rsidP="00262C9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. Настоящее решение подлежит официальному обнародованию путем размещения в сетевом издании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FB6CED">
        <w:rPr>
          <w:rFonts w:ascii="Times New Roman" w:hAnsi="Times New Roman" w:cs="Times New Roman"/>
          <w:color w:val="auto"/>
          <w:sz w:val="28"/>
          <w:szCs w:val="28"/>
        </w:rPr>
        <w:t xml:space="preserve">Официальный сайт </w:t>
      </w:r>
      <w:proofErr w:type="spellStart"/>
      <w:r w:rsidRPr="00FB6CED">
        <w:rPr>
          <w:rFonts w:ascii="Times New Roman" w:hAnsi="Times New Roman" w:cs="Times New Roman"/>
          <w:color w:val="auto"/>
          <w:sz w:val="28"/>
          <w:szCs w:val="28"/>
        </w:rPr>
        <w:t>Журавлевского</w:t>
      </w:r>
      <w:proofErr w:type="spellEnd"/>
      <w:r w:rsidRPr="00FB6CED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Симферопольского района Республики Крым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FB6CED">
        <w:rPr>
          <w:rFonts w:ascii="Times New Roman" w:hAnsi="Times New Roman" w:cs="Times New Roman"/>
          <w:color w:val="auto"/>
          <w:sz w:val="28"/>
          <w:szCs w:val="28"/>
        </w:rPr>
        <w:t xml:space="preserve"> ЭЛ № ФС 77 - 88033 от 12.08.2024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FB6CED">
        <w:rPr>
          <w:rFonts w:ascii="Times New Roman" w:hAnsi="Times New Roman" w:cs="Times New Roman"/>
          <w:color w:val="auto"/>
          <w:sz w:val="28"/>
          <w:szCs w:val="28"/>
        </w:rPr>
        <w:t>zhuravlevka-sp.ru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14:paraId="0534D0F7" w14:textId="6769FA33" w:rsidR="004D40B5" w:rsidRPr="00281083" w:rsidRDefault="004D40B5" w:rsidP="00262C93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Start"/>
      <w:r w:rsidRPr="00281083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решения оставляю за собой.</w:t>
      </w:r>
    </w:p>
    <w:p w14:paraId="564135D2" w14:textId="77777777" w:rsidR="004D40B5" w:rsidRPr="00281083" w:rsidRDefault="004D40B5" w:rsidP="004D40B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BAABEF" w14:textId="77777777" w:rsidR="004D40B5" w:rsidRPr="00281083" w:rsidRDefault="004D40B5" w:rsidP="004D40B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Журавлёвск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совета – </w:t>
      </w:r>
    </w:p>
    <w:p w14:paraId="7A629FDA" w14:textId="77777777" w:rsidR="004D40B5" w:rsidRPr="00281083" w:rsidRDefault="004D40B5" w:rsidP="004D40B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Журавлёвск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49B5898" w14:textId="5FCFB547" w:rsidR="004D40B5" w:rsidRPr="00281083" w:rsidRDefault="004D40B5" w:rsidP="004D40B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="006931FC">
        <w:rPr>
          <w:rFonts w:ascii="Times New Roman" w:hAnsi="Times New Roman" w:cs="Times New Roman"/>
          <w:color w:val="auto"/>
          <w:sz w:val="28"/>
          <w:szCs w:val="28"/>
        </w:rPr>
        <w:t>Обаринчук</w:t>
      </w:r>
      <w:proofErr w:type="spellEnd"/>
      <w:r w:rsidR="006931FC">
        <w:rPr>
          <w:rFonts w:ascii="Times New Roman" w:hAnsi="Times New Roman" w:cs="Times New Roman"/>
          <w:color w:val="auto"/>
          <w:sz w:val="28"/>
          <w:szCs w:val="28"/>
        </w:rPr>
        <w:t xml:space="preserve"> М.В.</w:t>
      </w:r>
    </w:p>
    <w:p w14:paraId="49491D26" w14:textId="650F1C02" w:rsidR="00262C93" w:rsidRDefault="00262C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  <w:br w:type="page"/>
      </w:r>
    </w:p>
    <w:p w14:paraId="0FB2586A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398CDABF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3E7417" w:rsidRPr="003E7417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района Республики Крым </w:t>
      </w:r>
      <w:r w:rsidR="00262C93">
        <w:rPr>
          <w:rFonts w:ascii="Times New Roman" w:hAnsi="Times New Roman" w:cs="Times New Roman"/>
          <w:sz w:val="28"/>
          <w:szCs w:val="28"/>
        </w:rPr>
        <w:t>от 30.05.2025 г. №43/2025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2645CE1F" w:rsidR="001B4793" w:rsidRPr="00427ED2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proofErr w:type="spellStart"/>
      <w:r w:rsidR="00814F53">
        <w:rPr>
          <w:bCs/>
          <w:sz w:val="28"/>
          <w:szCs w:val="28"/>
        </w:rPr>
        <w:t>Журавлёвск</w:t>
      </w:r>
      <w:r w:rsidRPr="00427ED2">
        <w:rPr>
          <w:bCs/>
          <w:sz w:val="28"/>
          <w:szCs w:val="28"/>
        </w:rPr>
        <w:t>ом</w:t>
      </w:r>
      <w:proofErr w:type="spellEnd"/>
      <w:r w:rsidRPr="00427ED2">
        <w:rPr>
          <w:bCs/>
          <w:sz w:val="28"/>
          <w:szCs w:val="28"/>
        </w:rPr>
        <w:t xml:space="preserve"> сельском поселении </w:t>
      </w:r>
      <w:r w:rsidR="000B2873">
        <w:rPr>
          <w:bCs/>
          <w:sz w:val="28"/>
          <w:szCs w:val="28"/>
        </w:rPr>
        <w:t>Симферопольск</w:t>
      </w:r>
      <w:r w:rsidR="00142005" w:rsidRPr="00142005">
        <w:rPr>
          <w:bCs/>
          <w:sz w:val="28"/>
          <w:szCs w:val="28"/>
        </w:rPr>
        <w:t xml:space="preserve">ого </w:t>
      </w:r>
      <w:r w:rsidRPr="00427ED2">
        <w:rPr>
          <w:bCs/>
          <w:sz w:val="28"/>
          <w:szCs w:val="28"/>
        </w:rPr>
        <w:t>района Республики Крым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4EC373C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lang w:val="ru-RU"/>
        </w:rPr>
        <w:t>Журавлёвск</w:t>
      </w:r>
      <w:r w:rsidR="00586D97" w:rsidRPr="00586D97">
        <w:rPr>
          <w:rFonts w:ascii="Times New Roman" w:hAnsi="Times New Roman" w:cs="Times New Roman"/>
          <w:sz w:val="28"/>
          <w:lang w:val="ru-RU"/>
        </w:rPr>
        <w:t>ом</w:t>
      </w:r>
      <w:proofErr w:type="spellEnd"/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сельском поселении </w:t>
      </w:r>
      <w:r w:rsidR="000B2873">
        <w:rPr>
          <w:rFonts w:ascii="Times New Roman" w:hAnsi="Times New Roman" w:cs="Times New Roman"/>
          <w:sz w:val="28"/>
          <w:lang w:val="ru-RU"/>
        </w:rPr>
        <w:t>Симферопольск</w:t>
      </w:r>
      <w:r w:rsidR="00496FAF" w:rsidRPr="00496FAF">
        <w:rPr>
          <w:rFonts w:ascii="Times New Roman" w:hAnsi="Times New Roman" w:cs="Times New Roman"/>
          <w:sz w:val="28"/>
          <w:lang w:val="ru-RU"/>
        </w:rPr>
        <w:t xml:space="preserve">ого 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района Республики Крым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0FF15A5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47848841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F53">
        <w:rPr>
          <w:rFonts w:ascii="Times New Roman" w:eastAsia="Times New Roman" w:hAnsi="Times New Roman" w:cs="Times New Roman"/>
          <w:sz w:val="28"/>
          <w:szCs w:val="28"/>
        </w:rPr>
        <w:t>Журавлёвск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873">
        <w:rPr>
          <w:rFonts w:ascii="Times New Roman" w:eastAsia="Times New Roman" w:hAnsi="Times New Roman" w:cs="Times New Roman"/>
          <w:sz w:val="28"/>
          <w:szCs w:val="28"/>
        </w:rPr>
        <w:t>Симферопольск</w:t>
      </w:r>
      <w:r w:rsidR="003160B6" w:rsidRPr="003160B6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</w:t>
      </w:r>
      <w:proofErr w:type="spellStart"/>
      <w:r w:rsidR="00814F53">
        <w:rPr>
          <w:rFonts w:ascii="Times New Roman" w:eastAsia="Times New Roman" w:hAnsi="Times New Roman" w:cs="Times New Roman"/>
          <w:sz w:val="28"/>
          <w:szCs w:val="28"/>
        </w:rPr>
        <w:t>Журавлёвск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304C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68B3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000B2873">
        <w:rPr>
          <w:rFonts w:ascii="Times New Roman" w:eastAsia="Times New Roman" w:hAnsi="Times New Roman" w:cs="Times New Roman"/>
          <w:sz w:val="28"/>
          <w:szCs w:val="28"/>
        </w:rPr>
        <w:t>Симферопольск</w:t>
      </w:r>
      <w:r w:rsidR="00304C43" w:rsidRPr="00304C43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proofErr w:type="spellStart"/>
      <w:r w:rsidR="00814F53">
        <w:rPr>
          <w:rFonts w:ascii="Times New Roman" w:eastAsia="Times New Roman" w:hAnsi="Times New Roman" w:cs="Times New Roman"/>
          <w:sz w:val="28"/>
          <w:szCs w:val="28"/>
        </w:rPr>
        <w:t>Журавлёвск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r w:rsidR="000B2873">
        <w:rPr>
          <w:rFonts w:ascii="Times New Roman" w:eastAsia="Times New Roman" w:hAnsi="Times New Roman" w:cs="Times New Roman"/>
          <w:sz w:val="28"/>
          <w:szCs w:val="28"/>
        </w:rPr>
        <w:t>Симферопольск</w:t>
      </w:r>
      <w:r w:rsidR="005713C0" w:rsidRPr="005713C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Крым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proofErr w:type="gramEnd"/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 Правилами;</w:t>
      </w:r>
    </w:p>
    <w:p w14:paraId="0559CF49" w14:textId="44537564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22BF4B19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C93">
        <w:rPr>
          <w:rFonts w:ascii="Times New Roman" w:eastAsia="Times New Roman" w:hAnsi="Times New Roman" w:cs="Times New Roman"/>
          <w:sz w:val="28"/>
          <w:szCs w:val="28"/>
        </w:rPr>
        <w:tab/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5C2D835D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284D5C14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8E7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F53">
        <w:rPr>
          <w:rFonts w:ascii="Times New Roman" w:eastAsia="Times New Roman" w:hAnsi="Times New Roman" w:cs="Times New Roman"/>
          <w:sz w:val="28"/>
          <w:szCs w:val="28"/>
        </w:rPr>
        <w:t>Журавлёвск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0B2873">
        <w:rPr>
          <w:rFonts w:ascii="Times New Roman" w:eastAsia="Times New Roman" w:hAnsi="Times New Roman" w:cs="Times New Roman"/>
          <w:sz w:val="28"/>
          <w:szCs w:val="28"/>
        </w:rPr>
        <w:t>Симферопольск</w:t>
      </w:r>
      <w:r w:rsidR="0020545C" w:rsidRPr="0020545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2BF4B98C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3142599C" w:rsidR="001B479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2587F43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0D5B3C" w:rsidRPr="000D5B3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738756F6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proofErr w:type="spellStart"/>
      <w:r w:rsidR="00814F53">
        <w:rPr>
          <w:rFonts w:ascii="Times New Roman" w:hAnsi="Times New Roman" w:cs="Times New Roman"/>
          <w:sz w:val="28"/>
          <w:szCs w:val="28"/>
          <w:lang w:val="ru-RU"/>
        </w:rPr>
        <w:t>Журавлёвск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0B2873">
        <w:rPr>
          <w:rFonts w:ascii="Times New Roman" w:hAnsi="Times New Roman" w:cs="Times New Roman"/>
          <w:sz w:val="28"/>
          <w:szCs w:val="28"/>
          <w:lang w:val="ru-RU"/>
        </w:rPr>
        <w:t>Симферопольск</w:t>
      </w:r>
      <w:r w:rsidR="000D5B3C" w:rsidRPr="000D5B3C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2C50077A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proofErr w:type="spellStart"/>
      <w:r w:rsidR="00814F53">
        <w:rPr>
          <w:rFonts w:ascii="Times New Roman" w:hAnsi="Times New Roman" w:cs="Times New Roman"/>
          <w:sz w:val="28"/>
          <w:lang w:val="ru-RU"/>
        </w:rPr>
        <w:t>Журавлёвск</w:t>
      </w:r>
      <w:r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0B2873">
        <w:rPr>
          <w:rFonts w:ascii="Times New Roman" w:hAnsi="Times New Roman" w:cs="Times New Roman"/>
          <w:sz w:val="28"/>
          <w:lang w:val="ru-RU"/>
        </w:rPr>
        <w:t>Симферопольск</w:t>
      </w:r>
      <w:r w:rsidR="000D5B3C" w:rsidRPr="000D5B3C">
        <w:rPr>
          <w:rFonts w:ascii="Times New Roman" w:hAnsi="Times New Roman" w:cs="Times New Roman"/>
          <w:sz w:val="28"/>
          <w:lang w:val="ru-RU"/>
        </w:rPr>
        <w:t>ого</w:t>
      </w:r>
      <w:r w:rsidR="008134F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>
        <w:rPr>
          <w:rFonts w:ascii="Times New Roman" w:hAnsi="Times New Roman" w:cs="Times New Roman"/>
          <w:sz w:val="28"/>
          <w:lang w:val="ru-RU"/>
        </w:rPr>
        <w:t>Республике Крым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74C20E4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дений, используемых для оценки и управления рисками причинения вреда (ущерба).</w:t>
      </w:r>
      <w:proofErr w:type="gramEnd"/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2.5. Контрольный орган в течение пяти рабочих дней со дня поступления св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своем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</w:rPr>
        <w:t xml:space="preserve">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3" w:name="_Hlk161845802"/>
      <w:bookmarkEnd w:id="3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8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proofErr w:type="gramStart"/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</w:t>
      </w:r>
      <w:proofErr w:type="gramEnd"/>
      <w:r w:rsidR="00822DF0" w:rsidRPr="00822DF0">
        <w:rPr>
          <w:rFonts w:ascii="Times New Roman" w:hAnsi="Times New Roman" w:cs="Times New Roman"/>
          <w:sz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97470DD" w:rsidR="0032286E" w:rsidRPr="00317056" w:rsidRDefault="0032286E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объектов контроля, относящихся к кат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631ABB27" w:rsidR="0032286E" w:rsidRPr="007B49E6" w:rsidRDefault="0032286E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 к настоящему Пол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жению.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цев 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14:paraId="72F38715" w14:textId="138AC473" w:rsidR="0032286E" w:rsidRPr="007B49E6" w:rsidRDefault="00E56406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712317BA" w:rsidR="0032286E" w:rsidRPr="007B49E6" w:rsidRDefault="0032286E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4D9F3E3A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Заместит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6A52208C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руемого лица от его проведения.</w:t>
      </w:r>
    </w:p>
    <w:p w14:paraId="5BFEBF2E" w14:textId="6BB77CF0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7940FA78" w:rsidR="0032286E" w:rsidRPr="007B49E6" w:rsidRDefault="00850C39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шать десять рабочих дней.</w:t>
      </w:r>
    </w:p>
    <w:p w14:paraId="7CD64158" w14:textId="4CD5D464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акт о проведении обязательного профилактического визита в порядке, пред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241D17A" w:rsidR="006C358C" w:rsidRPr="006C358C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подписывает акт тем же способом, которым изготовлен данный акт. При отказе или невозможности подписания ко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20E044B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составляется акт о невозможности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1EC79C52" w:rsidR="0032286E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онтрольного органа вправе не позднее трех месяцев 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6AC4BEFE" w:rsidR="0072647C" w:rsidRDefault="004443FF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8E001E0" w:rsidR="0032286E" w:rsidRPr="007B49E6" w:rsidRDefault="002567E5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низацией либо государственным или муниципальным учреждением.</w:t>
      </w:r>
    </w:p>
    <w:p w14:paraId="68E79EAB" w14:textId="64B49B8E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зита (далее - заявление) посредством единого портала государственных и муниц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7FC084BA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в течение двадцати рабочих дней согласовывает дату его провед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с контролируемым лицом любым способом, обеспечивающим фиксирование т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кого согласования.</w:t>
      </w:r>
    </w:p>
    <w:p w14:paraId="728239E9" w14:textId="17B0D43A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75CA63E6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70675C8C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48565993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1732B3FE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33B739D7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может быть обж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0F2FC44F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вправе отозвать заявление либо направить отказ от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368AC48B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04A2EB08" w:rsidR="0032286E" w:rsidRPr="007B49E6" w:rsidRDefault="002A089C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791F3FE9" w:rsidR="0032286E" w:rsidRDefault="0032286E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осуществляющее проведение профилактическ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 визита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1CC08A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 xml:space="preserve">уполномоченного должностного лица Контрольного </w:t>
      </w:r>
      <w:proofErr w:type="gramStart"/>
      <w:r w:rsidR="001C3EF1">
        <w:rPr>
          <w:rFonts w:ascii="Times New Roman" w:hAnsi="Times New Roman" w:cs="Times New Roman"/>
          <w:sz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37BD100B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5FDFC727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2EADF2B5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06B6DD16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793478E2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5ED7A057" w:rsid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</w:rPr>
        <w:t>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</w:rPr>
        <w:t>деятельности</w:t>
      </w:r>
      <w:proofErr w:type="gramEnd"/>
      <w:r w:rsidRPr="00D515CF">
        <w:rPr>
          <w:sz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 xml:space="preserve">онтрольного органа вправе не позднее трех месяцев </w:t>
      </w:r>
      <w:proofErr w:type="gramStart"/>
      <w:r w:rsidR="00D515CF" w:rsidRPr="00D515CF">
        <w:rPr>
          <w:sz w:val="28"/>
        </w:rPr>
        <w:t>с даты составления</w:t>
      </w:r>
      <w:proofErr w:type="gramEnd"/>
      <w:r w:rsidR="00D515CF" w:rsidRPr="00D515CF">
        <w:rPr>
          <w:sz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41A52EE0" w:rsidR="00F00C62" w:rsidRPr="00F00C62" w:rsidRDefault="00262C93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proofErr w:type="gramStart"/>
      <w:r w:rsidR="00F00C62">
        <w:rPr>
          <w:rFonts w:ascii="Times New Roman" w:hAnsi="Times New Roman" w:cs="Times New Roman"/>
          <w:sz w:val="28"/>
          <w:lang w:val="ru-RU"/>
        </w:rPr>
        <w:t xml:space="preserve">2) </w:t>
      </w:r>
      <w:r w:rsidR="00F00C62"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F00C62" w:rsidRPr="00F00C62">
        <w:rPr>
          <w:rFonts w:ascii="Times New Roman" w:hAnsi="Times New Roman" w:cs="Times New Roman"/>
          <w:sz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 (ущерб) причинен;</w:t>
      </w:r>
    </w:p>
    <w:p w14:paraId="4CBF8468" w14:textId="2F6F61A9" w:rsidR="00F00C62" w:rsidRPr="00F00C62" w:rsidRDefault="00262C93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F00C62"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79E35AC7" w:rsidR="00F00C62" w:rsidRPr="00F00C62" w:rsidRDefault="00262C93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proofErr w:type="gramStart"/>
      <w:r w:rsidR="00F00C62"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635A040" w:rsidR="004C6022" w:rsidRPr="004C6022" w:rsidRDefault="00262C93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C6022">
        <w:rPr>
          <w:rFonts w:ascii="Times New Roman" w:hAnsi="Times New Roman" w:cs="Times New Roman"/>
          <w:sz w:val="28"/>
          <w:szCs w:val="28"/>
          <w:lang w:val="ru-RU"/>
        </w:rPr>
        <w:t>4.2.2.</w:t>
      </w:r>
      <w:r w:rsidR="004C6022"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52517AFC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1AE7F72E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занием конкретных структурных единиц нормативного правового акта, содержащ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нарушение обязательных требований;</w:t>
      </w:r>
    </w:p>
    <w:p w14:paraId="08993D2F" w14:textId="50026D30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 конкретной даты;</w:t>
      </w:r>
    </w:p>
    <w:p w14:paraId="79CCDF61" w14:textId="08239D3D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003711E7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ваний.</w:t>
      </w:r>
    </w:p>
    <w:p w14:paraId="4DE15D93" w14:textId="5953D59F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дается контролируемому лицу и (или) направляется органу, осуществляющему функции и полномочия учредителя контролируемого лица. В случае выдачи пре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писания об устранении выявленных нарушений обязательных требований контр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5BB675ED" w:rsidR="00A43E8E" w:rsidRPr="007B49E6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01D6E8FC" w:rsidR="00AD500E" w:rsidRPr="00AD500E" w:rsidRDefault="004C6022" w:rsidP="00262C9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500E">
        <w:rPr>
          <w:sz w:val="28"/>
          <w:szCs w:val="28"/>
        </w:rPr>
        <w:t xml:space="preserve">4.2.3. </w:t>
      </w:r>
      <w:r w:rsidR="00AD500E" w:rsidRPr="00AD500E">
        <w:rPr>
          <w:sz w:val="28"/>
          <w:szCs w:val="28"/>
        </w:rPr>
        <w:t>Контролируемое лицо, в отношении которого выявлены нарушения об</w:t>
      </w:r>
      <w:r w:rsidR="00AD500E" w:rsidRPr="00AD500E">
        <w:rPr>
          <w:sz w:val="28"/>
          <w:szCs w:val="28"/>
        </w:rPr>
        <w:t>я</w:t>
      </w:r>
      <w:r w:rsidR="00AD500E" w:rsidRPr="00AD500E">
        <w:rPr>
          <w:sz w:val="28"/>
          <w:szCs w:val="28"/>
        </w:rPr>
        <w:t xml:space="preserve">зательных требований, вправе подать ходатайство о заключении с </w:t>
      </w:r>
      <w:r w:rsidR="00AD500E">
        <w:rPr>
          <w:sz w:val="28"/>
          <w:szCs w:val="28"/>
        </w:rPr>
        <w:t>К</w:t>
      </w:r>
      <w:r w:rsidR="00AD500E" w:rsidRPr="00AD500E">
        <w:rPr>
          <w:sz w:val="28"/>
          <w:szCs w:val="28"/>
        </w:rPr>
        <w:t>онтрольным о</w:t>
      </w:r>
      <w:r w:rsidR="00AD500E" w:rsidRPr="00AD500E">
        <w:rPr>
          <w:sz w:val="28"/>
          <w:szCs w:val="28"/>
        </w:rPr>
        <w:t>р</w:t>
      </w:r>
      <w:r w:rsidR="00AD500E" w:rsidRPr="00AD500E">
        <w:rPr>
          <w:sz w:val="28"/>
          <w:szCs w:val="28"/>
        </w:rPr>
        <w:t>ганом соглашения о надлежащем устранении выявленных нарушений обязательных требований (далее - соглашение)</w:t>
      </w:r>
      <w:r w:rsidR="00AD500E">
        <w:rPr>
          <w:sz w:val="28"/>
          <w:szCs w:val="28"/>
        </w:rPr>
        <w:t>, руководствуясь п</w:t>
      </w:r>
      <w:r w:rsidR="00AD500E" w:rsidRPr="00AD500E">
        <w:rPr>
          <w:sz w:val="28"/>
          <w:szCs w:val="28"/>
        </w:rPr>
        <w:t>орядк</w:t>
      </w:r>
      <w:r w:rsidR="00AD500E">
        <w:rPr>
          <w:sz w:val="28"/>
          <w:szCs w:val="28"/>
        </w:rPr>
        <w:t>ом</w:t>
      </w:r>
      <w:r w:rsidR="00AD500E" w:rsidRPr="00AD500E">
        <w:rPr>
          <w:sz w:val="28"/>
          <w:szCs w:val="28"/>
        </w:rPr>
        <w:t xml:space="preserve">, </w:t>
      </w:r>
      <w:r w:rsidR="00AD500E">
        <w:rPr>
          <w:sz w:val="28"/>
          <w:szCs w:val="28"/>
        </w:rPr>
        <w:t xml:space="preserve">установленном </w:t>
      </w:r>
      <w:r w:rsidR="00AD500E" w:rsidRPr="00AD500E">
        <w:rPr>
          <w:sz w:val="28"/>
          <w:szCs w:val="28"/>
        </w:rPr>
        <w:t>Прав</w:t>
      </w:r>
      <w:r w:rsidR="00AD500E" w:rsidRPr="00AD500E">
        <w:rPr>
          <w:sz w:val="28"/>
          <w:szCs w:val="28"/>
        </w:rPr>
        <w:t>и</w:t>
      </w:r>
      <w:r w:rsidR="00AD500E" w:rsidRPr="00AD500E">
        <w:rPr>
          <w:sz w:val="28"/>
          <w:szCs w:val="28"/>
        </w:rPr>
        <w:t>тельством Российской Федерации.</w:t>
      </w:r>
    </w:p>
    <w:p w14:paraId="09CF4A8F" w14:textId="5F523B4F" w:rsidR="00AD500E" w:rsidRPr="00AD500E" w:rsidRDefault="00AD500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нарушений обязательных требований, выделить соответствующие ресурсы, обеспечить ликвидацию негативных последствий выявленных нарушений обяз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ный орган приостанавливает</w:t>
      </w:r>
      <w:proofErr w:type="gramEnd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меры, предусмотрен</w:t>
      </w:r>
      <w:r w:rsidR="00262C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ные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70BA21EF" w:rsidR="00AD500E" w:rsidRPr="00AD500E" w:rsidRDefault="00AD500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44036EE0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62C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принимает решение о признании соглашения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14:paraId="26754E58" w14:textId="52C16F86" w:rsidR="00AD500E" w:rsidRPr="00AD500E" w:rsidRDefault="00AD500E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8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0FF48C6" w14:textId="77777777" w:rsidR="002D6834" w:rsidRPr="00923725" w:rsidRDefault="002D683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6E47D35B" w14:textId="76017D2C" w:rsidR="001B4793" w:rsidRDefault="00262C93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ab/>
      </w:r>
      <w:r w:rsidR="00FF5584" w:rsidRPr="00FF5584">
        <w:rPr>
          <w:rFonts w:ascii="Times New Roman" w:hAnsi="Times New Roman" w:cs="Times New Roman"/>
          <w:sz w:val="28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14:paraId="3EFB1271" w14:textId="77777777" w:rsidR="002D6834" w:rsidRPr="00FF5584" w:rsidRDefault="002D683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5AB27D27" w:rsidR="001B4793" w:rsidRDefault="00262C93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80C2E"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69C9D0FA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F46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>ероприятий без взаимодействия, проводятся по основаниям, предусмотренным пункт</w:t>
      </w:r>
      <w:r w:rsidR="00B82F0D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6CC333AD" w:rsidR="00144149" w:rsidRP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</w:t>
      </w:r>
      <w:proofErr w:type="gramStart"/>
      <w:r w:rsidR="00144149" w:rsidRPr="00144149">
        <w:rPr>
          <w:rFonts w:ascii="Times New Roman" w:hAnsi="Times New Roman" w:cs="Times New Roman"/>
          <w:sz w:val="28"/>
        </w:rPr>
        <w:t>,</w:t>
      </w:r>
      <w:proofErr w:type="gramEnd"/>
      <w:r w:rsidR="00144149" w:rsidRPr="00144149">
        <w:rPr>
          <w:rFonts w:ascii="Times New Roman" w:hAnsi="Times New Roman" w:cs="Times New Roman"/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17A26EA8" w:rsid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0D54534F" w14:textId="7C6BBCE7" w:rsidR="00D563AE" w:rsidRPr="00D563AE" w:rsidRDefault="00DF4656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563AE">
        <w:rPr>
          <w:rFonts w:ascii="Times New Roman" w:hAnsi="Times New Roman" w:cs="Times New Roman"/>
          <w:sz w:val="28"/>
        </w:rPr>
        <w:t xml:space="preserve"> </w:t>
      </w:r>
      <w:r w:rsidR="00D563AE" w:rsidRPr="00D563AE">
        <w:rPr>
          <w:rFonts w:ascii="Times New Roman" w:hAnsi="Times New Roman" w:cs="Times New Roman"/>
          <w:sz w:val="28"/>
        </w:rPr>
        <w:t>4.</w:t>
      </w:r>
      <w:r w:rsidR="00D563AE">
        <w:rPr>
          <w:rFonts w:ascii="Times New Roman" w:hAnsi="Times New Roman" w:cs="Times New Roman"/>
          <w:sz w:val="28"/>
        </w:rPr>
        <w:t>4</w:t>
      </w:r>
      <w:r w:rsidR="00D563AE" w:rsidRPr="00D563AE">
        <w:rPr>
          <w:rFonts w:ascii="Times New Roman" w:hAnsi="Times New Roman" w:cs="Times New Roman"/>
          <w:sz w:val="28"/>
        </w:rPr>
        <w:t>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3994C415" w14:textId="5D148E2D" w:rsidR="00D563AE" w:rsidRDefault="00D563AE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 w:rsidRPr="00D563AE">
        <w:rPr>
          <w:rFonts w:ascii="Times New Roman" w:hAnsi="Times New Roman" w:cs="Times New Roman"/>
          <w:sz w:val="28"/>
        </w:rPr>
        <w:t xml:space="preserve">  4.</w:t>
      </w:r>
      <w:r>
        <w:rPr>
          <w:rFonts w:ascii="Times New Roman" w:hAnsi="Times New Roman" w:cs="Times New Roman"/>
          <w:sz w:val="28"/>
        </w:rPr>
        <w:t>4</w:t>
      </w:r>
      <w:r w:rsidRPr="00D563AE">
        <w:rPr>
          <w:rFonts w:ascii="Times New Roman" w:hAnsi="Times New Roman" w:cs="Times New Roman"/>
          <w:sz w:val="28"/>
        </w:rPr>
        <w:t>.6.</w:t>
      </w:r>
      <w:r w:rsidR="00A10C9A">
        <w:rPr>
          <w:rFonts w:ascii="Times New Roman" w:hAnsi="Times New Roman" w:cs="Times New Roman"/>
          <w:sz w:val="28"/>
        </w:rPr>
        <w:t xml:space="preserve"> </w:t>
      </w:r>
      <w:r w:rsidRPr="00D563AE">
        <w:rPr>
          <w:rFonts w:ascii="Times New Roman" w:hAnsi="Times New Roman" w:cs="Times New Roman"/>
          <w:sz w:val="28"/>
        </w:rPr>
        <w:t xml:space="preserve">Перечень индикаторов риска нарушения </w:t>
      </w:r>
      <w:proofErr w:type="gramStart"/>
      <w:r w:rsidRPr="00D563AE">
        <w:rPr>
          <w:rFonts w:ascii="Times New Roman" w:hAnsi="Times New Roman" w:cs="Times New Roman"/>
          <w:sz w:val="28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D563AE">
        <w:rPr>
          <w:rFonts w:ascii="Times New Roman" w:hAnsi="Times New Roman" w:cs="Times New Roman"/>
          <w:sz w:val="28"/>
        </w:rPr>
        <w:t xml:space="preserve"> приложением 3 к настоящему Положению.  </w:t>
      </w:r>
    </w:p>
    <w:p w14:paraId="181345A6" w14:textId="477CF6A8" w:rsidR="005F7F83" w:rsidRDefault="00D563A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F7F83">
        <w:rPr>
          <w:rFonts w:ascii="Times New Roman" w:hAnsi="Times New Roman" w:cs="Times New Roman"/>
          <w:sz w:val="28"/>
        </w:rPr>
        <w:t>4.4.</w:t>
      </w:r>
      <w:r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proofErr w:type="gramStart"/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="005F7F83" w:rsidRPr="005F7F83">
        <w:rPr>
          <w:rFonts w:ascii="Times New Roman" w:hAnsi="Times New Roman" w:cs="Times New Roman"/>
          <w:sz w:val="28"/>
        </w:rPr>
        <w:t xml:space="preserve">, </w:t>
      </w:r>
      <w:proofErr w:type="gramStart"/>
      <w:r w:rsidR="005F7F83" w:rsidRPr="005F7F83">
        <w:rPr>
          <w:rFonts w:ascii="Times New Roman" w:hAnsi="Times New Roman" w:cs="Times New Roman"/>
          <w:sz w:val="28"/>
        </w:rPr>
        <w:t>предусмотренных</w:t>
      </w:r>
      <w:proofErr w:type="gramEnd"/>
      <w:r w:rsidR="005F7F83" w:rsidRPr="005F7F83">
        <w:rPr>
          <w:rFonts w:ascii="Times New Roman" w:hAnsi="Times New Roman" w:cs="Times New Roman"/>
          <w:sz w:val="28"/>
        </w:rPr>
        <w:t xml:space="preserve">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5C350B7D" w14:textId="77777777" w:rsidR="003150D4" w:rsidRDefault="003150D4" w:rsidP="003150D4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7806FE01" w:rsidR="001B4793" w:rsidRDefault="00262C93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proofErr w:type="gramEnd"/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End"/>
    </w:p>
    <w:p w14:paraId="2B8E4708" w14:textId="4CBE9AC5" w:rsidR="001B20B2" w:rsidRPr="001B20B2" w:rsidRDefault="00262C93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336B44"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 w:rsidR="00336B44"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="00336B44" w:rsidRPr="00336B44">
        <w:rPr>
          <w:rFonts w:ascii="Times New Roman" w:hAnsi="Times New Roman" w:cs="Times New Roman"/>
          <w:sz w:val="28"/>
          <w:lang w:val="ru-RU"/>
        </w:rPr>
        <w:t>риказ</w:t>
      </w:r>
      <w:r w:rsidR="00336B44">
        <w:rPr>
          <w:rFonts w:ascii="Times New Roman" w:hAnsi="Times New Roman" w:cs="Times New Roman"/>
          <w:sz w:val="28"/>
          <w:lang w:val="ru-RU"/>
        </w:rPr>
        <w:t>ом</w:t>
      </w:r>
      <w:r w:rsidR="00336B44"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 w:rsidR="00336B44">
        <w:rPr>
          <w:rFonts w:ascii="Times New Roman" w:hAnsi="Times New Roman" w:cs="Times New Roman"/>
          <w:sz w:val="28"/>
          <w:lang w:val="ru-RU"/>
        </w:rPr>
        <w:t>№</w:t>
      </w:r>
      <w:r w:rsidR="00336B44"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 w:rsidR="00336B44">
        <w:rPr>
          <w:rFonts w:ascii="Times New Roman" w:hAnsi="Times New Roman" w:cs="Times New Roman"/>
          <w:sz w:val="28"/>
          <w:lang w:val="ru-RU"/>
        </w:rPr>
        <w:t xml:space="preserve"> «</w:t>
      </w:r>
      <w:r w:rsidR="00336B44"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 w:rsidR="00336B44"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214787BA" w:rsidR="001B20B2" w:rsidRPr="001B20B2" w:rsidRDefault="00262C93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="001B20B2"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="001B20B2"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2769646C" w:rsidR="001B20B2" w:rsidRPr="001B20B2" w:rsidRDefault="00262C93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451ECD">
        <w:rPr>
          <w:rFonts w:ascii="Times New Roman" w:hAnsi="Times New Roman" w:cs="Times New Roman"/>
          <w:sz w:val="28"/>
          <w:lang w:val="ru-RU"/>
        </w:rPr>
        <w:t>2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3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6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4"/>
      <w:r w:rsidR="001B20B2"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5" w:name="_Hlk73716001"/>
      <w:r>
        <w:rPr>
          <w:sz w:val="28"/>
        </w:rPr>
        <w:t>3) экспертиза.</w:t>
      </w:r>
      <w:bookmarkEnd w:id="5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2B97A464" w:rsidR="001B4793" w:rsidRPr="00C60A82" w:rsidRDefault="00262C93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1BC7F6F5" w:rsidR="000B20DE" w:rsidRPr="000B20DE" w:rsidRDefault="00262C93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="000B20DE"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4DD15852" w:rsidR="000B20DE" w:rsidRPr="000B20DE" w:rsidRDefault="00262C93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BB084D">
        <w:rPr>
          <w:rFonts w:ascii="Times New Roman" w:hAnsi="Times New Roman" w:cs="Times New Roman"/>
          <w:sz w:val="28"/>
          <w:lang w:val="ru-RU"/>
        </w:rPr>
        <w:t>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7BE61724" w:rsidR="000B20DE" w:rsidRDefault="00262C9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8D1C13">
        <w:rPr>
          <w:rFonts w:ascii="Times New Roman" w:hAnsi="Times New Roman" w:cs="Times New Roman"/>
          <w:sz w:val="28"/>
          <w:lang w:val="ru-RU"/>
        </w:rPr>
        <w:t xml:space="preserve">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 w:rsidR="008D1C13"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 w:rsidR="008D1C13"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="008D1C13"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8D1C13">
        <w:rPr>
          <w:rFonts w:ascii="Times New Roman" w:hAnsi="Times New Roman" w:cs="Times New Roman"/>
          <w:sz w:val="28"/>
          <w:lang w:val="ru-RU"/>
        </w:rPr>
        <w:t>«</w:t>
      </w:r>
      <w:r w:rsidR="008D1C13" w:rsidRPr="008D1C13">
        <w:rPr>
          <w:rFonts w:ascii="Times New Roman" w:hAnsi="Times New Roman" w:cs="Times New Roman"/>
          <w:sz w:val="28"/>
          <w:lang w:val="ru-RU"/>
        </w:rPr>
        <w:t>Инспектор</w:t>
      </w:r>
      <w:r w:rsidR="008D1C13">
        <w:rPr>
          <w:rFonts w:ascii="Times New Roman" w:hAnsi="Times New Roman" w:cs="Times New Roman"/>
          <w:sz w:val="28"/>
          <w:lang w:val="ru-RU"/>
        </w:rPr>
        <w:t>»</w:t>
      </w:r>
      <w:r w:rsidR="008D1C13"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3665A085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94422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008B9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5973"/>
      <w:r>
        <w:rPr>
          <w:sz w:val="28"/>
        </w:rPr>
        <w:t>5) экспертиза.</w:t>
      </w:r>
      <w:bookmarkEnd w:id="6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10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7" w:name="_Hlk73715943"/>
      <w:r>
        <w:rPr>
          <w:sz w:val="28"/>
        </w:rPr>
        <w:t>г) истребование документов</w:t>
      </w:r>
      <w:bookmarkEnd w:id="7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0E90F598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CB635A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4D1064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8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4512C9DF" w:rsidR="002268E2" w:rsidRPr="006C263A" w:rsidRDefault="002268E2" w:rsidP="00262C93">
      <w:pPr>
        <w:pStyle w:val="ConsPlusNormal"/>
        <w:ind w:left="2124" w:firstLine="708"/>
        <w:jc w:val="both"/>
        <w:rPr>
          <w:sz w:val="28"/>
        </w:rPr>
      </w:pP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Положения </w:t>
      </w:r>
      <w:r w:rsidR="00E8723E"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</w:t>
      </w:r>
      <w:proofErr w:type="gramStart"/>
      <w:r w:rsidR="00E8723E" w:rsidRPr="00E8723E">
        <w:rPr>
          <w:sz w:val="28"/>
          <w:szCs w:val="28"/>
        </w:rPr>
        <w:t>,</w:t>
      </w:r>
      <w:proofErr w:type="gramEnd"/>
      <w:r w:rsidR="00E8723E" w:rsidRPr="00E8723E">
        <w:rPr>
          <w:sz w:val="28"/>
          <w:szCs w:val="28"/>
        </w:rPr>
        <w:t xml:space="preserve">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1A63D68C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E17408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EE4D03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7CD74B59" w:rsidR="001B4793" w:rsidRDefault="00793B86" w:rsidP="00262C93">
      <w:pPr>
        <w:widowControl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50BE00A7" w14:textId="77777777" w:rsidR="00262C93" w:rsidRDefault="00262C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13132F" w14:textId="4589C100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2CD6766C" w:rsidR="00C6472D" w:rsidRDefault="00980C2E" w:rsidP="00C6472D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 w:rsidR="00C6472D" w:rsidRPr="00C6472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C6472D" w:rsidRPr="00C6472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A605EF" w:rsidRPr="00A605EF">
        <w:rPr>
          <w:rFonts w:ascii="Times New Roman" w:hAnsi="Times New Roman" w:cs="Times New Roman"/>
          <w:sz w:val="28"/>
          <w:szCs w:val="28"/>
        </w:rPr>
        <w:t xml:space="preserve">ого </w:t>
      </w:r>
      <w:r w:rsidR="00C6472D" w:rsidRPr="00C6472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559E0AA7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proofErr w:type="spellStart"/>
      <w:r w:rsidR="00814F53">
        <w:rPr>
          <w:b/>
          <w:sz w:val="28"/>
        </w:rPr>
        <w:t>Журавлёвск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proofErr w:type="spellEnd"/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0B2873">
        <w:rPr>
          <w:b/>
          <w:sz w:val="28"/>
        </w:rPr>
        <w:t>Симферопольск</w:t>
      </w:r>
      <w:r w:rsidR="00A605EF" w:rsidRPr="00A605EF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472C369" w14:textId="242BF6D6" w:rsidR="006931FC" w:rsidRPr="006957FF" w:rsidRDefault="006931FC" w:rsidP="00262C93">
      <w:pPr>
        <w:pStyle w:val="ConsPlusNormal"/>
        <w:ind w:left="708"/>
        <w:jc w:val="both"/>
        <w:rPr>
          <w:sz w:val="28"/>
          <w:szCs w:val="28"/>
        </w:rPr>
      </w:pPr>
      <w:r w:rsidRPr="006957FF">
        <w:rPr>
          <w:sz w:val="28"/>
          <w:szCs w:val="28"/>
        </w:rPr>
        <w:t>1.</w:t>
      </w:r>
      <w:r w:rsidRPr="00966CDA">
        <w:t xml:space="preserve"> </w:t>
      </w:r>
      <w:r w:rsidRPr="00966CDA">
        <w:rPr>
          <w:sz w:val="28"/>
          <w:szCs w:val="28"/>
        </w:rPr>
        <w:t xml:space="preserve">Ведущий специалист по вопросам строительства, ЖКХ, земельных и имущественных отношений Администрации </w:t>
      </w:r>
      <w:proofErr w:type="spellStart"/>
      <w:r w:rsidRPr="00966CDA">
        <w:rPr>
          <w:sz w:val="28"/>
          <w:szCs w:val="28"/>
        </w:rPr>
        <w:t>Журавлёвского</w:t>
      </w:r>
      <w:proofErr w:type="spellEnd"/>
      <w:r w:rsidRPr="00966CDA">
        <w:rPr>
          <w:sz w:val="28"/>
          <w:szCs w:val="28"/>
        </w:rPr>
        <w:t xml:space="preserve"> сельского поселения Симферопольского района Республики Крым</w:t>
      </w:r>
    </w:p>
    <w:p w14:paraId="61BF6185" w14:textId="77777777" w:rsidR="006931FC" w:rsidRPr="006957FF" w:rsidRDefault="006931FC" w:rsidP="006931FC">
      <w:pPr>
        <w:pStyle w:val="ConsPlusNormal"/>
        <w:ind w:left="708"/>
        <w:jc w:val="both"/>
        <w:rPr>
          <w:sz w:val="28"/>
          <w:szCs w:val="28"/>
        </w:rPr>
      </w:pPr>
      <w:r w:rsidRPr="006957FF">
        <w:rPr>
          <w:sz w:val="28"/>
          <w:szCs w:val="28"/>
        </w:rPr>
        <w:t>2.</w:t>
      </w:r>
      <w:r w:rsidRPr="00966CDA">
        <w:t xml:space="preserve"> </w:t>
      </w:r>
      <w:r w:rsidRPr="00966CDA">
        <w:rPr>
          <w:sz w:val="28"/>
          <w:szCs w:val="28"/>
        </w:rPr>
        <w:t xml:space="preserve">Заместитель Председателя </w:t>
      </w:r>
      <w:proofErr w:type="spellStart"/>
      <w:r w:rsidRPr="00966CDA">
        <w:rPr>
          <w:sz w:val="28"/>
          <w:szCs w:val="28"/>
        </w:rPr>
        <w:t>Журавлёвского</w:t>
      </w:r>
      <w:proofErr w:type="spellEnd"/>
      <w:r w:rsidRPr="00966CDA">
        <w:rPr>
          <w:sz w:val="28"/>
          <w:szCs w:val="28"/>
        </w:rPr>
        <w:t xml:space="preserve"> сельского совета Симферопольского района Республики Крым</w:t>
      </w:r>
    </w:p>
    <w:p w14:paraId="4C698A90" w14:textId="77777777" w:rsidR="00262C93" w:rsidRDefault="00262C93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4EDE8D" w14:textId="09FD105E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6EF76303" w14:textId="767785EB" w:rsidR="00483489" w:rsidRPr="00483489" w:rsidRDefault="00691369" w:rsidP="001A7B8D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 w:rsidR="001A7B8D" w:rsidRPr="001A7B8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1A7B8D" w:rsidRPr="001A7B8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D44DA1" w:rsidRPr="00D44DA1">
        <w:rPr>
          <w:rFonts w:ascii="Times New Roman" w:hAnsi="Times New Roman" w:cs="Times New Roman"/>
          <w:sz w:val="28"/>
          <w:szCs w:val="28"/>
        </w:rPr>
        <w:t xml:space="preserve">ого </w:t>
      </w:r>
      <w:r w:rsidR="001A7B8D" w:rsidRPr="001A7B8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6859"/>
        <w:gridCol w:w="1985"/>
      </w:tblGrid>
      <w:tr w:rsidR="008F51C2" w:rsidRPr="008F51C2" w14:paraId="5A65E78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07F59ACC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1D863BD9" w:rsidR="008F51C2" w:rsidRPr="008F51C2" w:rsidRDefault="008F51C2" w:rsidP="00D44D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proofErr w:type="spellStart"/>
            <w:r w:rsidR="0081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</w:t>
            </w:r>
            <w:r w:rsidR="000B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</w:t>
            </w:r>
            <w:r w:rsidR="00D44DA1" w:rsidRPr="00D4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Республики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3A663BBB" w:rsidR="008F51C2" w:rsidRPr="008F51C2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2D808EC" w14:textId="7F13E47F" w:rsidR="000F5F93" w:rsidRDefault="00980C2E" w:rsidP="007574F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 w:rsidR="007574FD" w:rsidRPr="007574F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7574FD" w:rsidRPr="007574F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894EFF" w:rsidRPr="00894EFF">
        <w:rPr>
          <w:rFonts w:ascii="Times New Roman" w:hAnsi="Times New Roman" w:cs="Times New Roman"/>
          <w:sz w:val="28"/>
          <w:szCs w:val="28"/>
        </w:rPr>
        <w:t xml:space="preserve">ого </w:t>
      </w:r>
      <w:r w:rsidR="007574FD" w:rsidRPr="007574F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1EB3909E"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297E6C10" w:rsidR="008229B5" w:rsidRPr="008229B5" w:rsidRDefault="008229B5" w:rsidP="003F5C36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proofErr w:type="spellStart"/>
      <w:r w:rsidR="00814F53"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Журавлёвск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14:paraId="4CA450B8" w14:textId="7204768E" w:rsidR="008229B5" w:rsidRPr="008229B5" w:rsidRDefault="008229B5" w:rsidP="003F5C36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proofErr w:type="gramStart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proofErr w:type="spellStart"/>
      <w:r w:rsidR="00814F53"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Журавлёвск</w:t>
      </w:r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</w:t>
      </w:r>
      <w:proofErr w:type="gram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недопустимости нарушения аналогичных обязательных требований.</w:t>
      </w:r>
    </w:p>
    <w:p w14:paraId="56B97FD4" w14:textId="30451023" w:rsidR="008229B5" w:rsidRPr="008229B5" w:rsidRDefault="008229B5" w:rsidP="003F5C3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8229B5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ный срок предписания об устранении выявленных нарушений обязательных треб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ваний, выданного по итогам контрольного мероприятия.</w:t>
      </w:r>
    </w:p>
    <w:p w14:paraId="54A066B8" w14:textId="6F438FD0" w:rsidR="003F5C36" w:rsidRDefault="003F5C3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  <w:br w:type="page"/>
      </w:r>
    </w:p>
    <w:p w14:paraId="0DF111BB" w14:textId="77777777" w:rsidR="006931FC" w:rsidRDefault="006931F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6D3764C5" w14:textId="65C3F60B" w:rsidR="00BC275D" w:rsidRDefault="00BC275D" w:rsidP="0069373E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 w:rsidR="0069373E" w:rsidRPr="0069373E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894EFF" w:rsidRPr="00894EFF">
        <w:rPr>
          <w:rFonts w:ascii="Times New Roman" w:hAnsi="Times New Roman" w:cs="Times New Roman"/>
          <w:sz w:val="28"/>
          <w:szCs w:val="28"/>
        </w:rPr>
        <w:t>ого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441ED73" w:rsidR="00BC275D" w:rsidRDefault="00BC275D" w:rsidP="003F5C3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внеплановых контрольных мероприятий, проведенных за отчетный период;</w:t>
      </w:r>
    </w:p>
    <w:p w14:paraId="527FFD53" w14:textId="203F4FA9" w:rsidR="00BC275D" w:rsidRDefault="00BC275D" w:rsidP="003F5C3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количество контрольных мероприятий с взаимодействием, проведенных за отчетный период;</w:t>
      </w:r>
    </w:p>
    <w:p w14:paraId="1326335E" w14:textId="37DFDC0A" w:rsidR="00BC275D" w:rsidRDefault="00BC275D" w:rsidP="003F5C36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4CABCC71" w14:textId="77777777" w:rsidR="006931FC" w:rsidRDefault="006931FC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23A36705" w14:textId="77777777" w:rsidR="003F5C36" w:rsidRDefault="00C80531" w:rsidP="006931FC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5C36">
        <w:rPr>
          <w:sz w:val="28"/>
          <w:szCs w:val="28"/>
        </w:rPr>
        <w:br w:type="page"/>
      </w:r>
    </w:p>
    <w:p w14:paraId="603B4410" w14:textId="4EB3F9CA" w:rsidR="003E345F" w:rsidRDefault="006931FC" w:rsidP="003F5C36">
      <w:pPr>
        <w:pStyle w:val="ConsPlusNormal"/>
        <w:spacing w:line="192" w:lineRule="auto"/>
        <w:ind w:left="4535" w:firstLine="0"/>
        <w:outlineLvl w:val="1"/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772DBE" w14:textId="6982A574" w:rsidR="00093F68" w:rsidRDefault="006931FC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3D18D6FE" w14:textId="541242A2" w:rsidR="002E6BE9" w:rsidRDefault="00093F6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69BA0BB" w14:textId="5B93257B" w:rsidR="002E6BE9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2E6BE9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 w:rsidRPr="002E6BE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2E6B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B46A3" w14:textId="3711B75A" w:rsidR="00A630B7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2E6BE9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gramStart"/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  <w:proofErr w:type="gramEnd"/>
    </w:p>
    <w:p w14:paraId="622208AB" w14:textId="3DB3BF1A" w:rsidR="00093F68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6BE9">
        <w:rPr>
          <w:rFonts w:ascii="Times New Roman" w:hAnsi="Times New Roman" w:cs="Times New Roman"/>
          <w:sz w:val="28"/>
          <w:szCs w:val="28"/>
        </w:rPr>
        <w:t>района</w:t>
      </w:r>
      <w:r w:rsidR="00A630B7">
        <w:rPr>
          <w:rFonts w:ascii="Times New Roman" w:hAnsi="Times New Roman" w:cs="Times New Roman"/>
          <w:sz w:val="28"/>
          <w:szCs w:val="28"/>
        </w:rPr>
        <w:t xml:space="preserve"> </w:t>
      </w:r>
      <w:r w:rsidRPr="002E6BE9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DB7C8F">
        <w:tc>
          <w:tcPr>
            <w:tcW w:w="4252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  <w:proofErr w:type="gramEnd"/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14:paraId="11C1E32B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3E345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DB7C8F">
        <w:tc>
          <w:tcPr>
            <w:tcW w:w="3010" w:type="dxa"/>
          </w:tcPr>
          <w:p w14:paraId="6750A0DA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DB7C8F">
        <w:tc>
          <w:tcPr>
            <w:tcW w:w="3010" w:type="dxa"/>
          </w:tcPr>
          <w:p w14:paraId="30C5318D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sectPr w:rsidR="003E345F" w:rsidRPr="003E345F" w:rsidSect="00262C93">
      <w:pgSz w:w="11906" w:h="16838"/>
      <w:pgMar w:top="567" w:right="566" w:bottom="709" w:left="1134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93"/>
    <w:rsid w:val="00003CB7"/>
    <w:rsid w:val="0000532E"/>
    <w:rsid w:val="00007B88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556DA"/>
    <w:rsid w:val="00064CDB"/>
    <w:rsid w:val="000661C4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01F"/>
    <w:rsid w:val="0009475A"/>
    <w:rsid w:val="000A3839"/>
    <w:rsid w:val="000A42CB"/>
    <w:rsid w:val="000A6E66"/>
    <w:rsid w:val="000B20DE"/>
    <w:rsid w:val="000B2873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1236"/>
    <w:rsid w:val="000E4749"/>
    <w:rsid w:val="000E5EBA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909"/>
    <w:rsid w:val="00120300"/>
    <w:rsid w:val="00121A6B"/>
    <w:rsid w:val="001227F8"/>
    <w:rsid w:val="001228EC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1B2"/>
    <w:rsid w:val="00143C09"/>
    <w:rsid w:val="00144149"/>
    <w:rsid w:val="00144B30"/>
    <w:rsid w:val="00156A1F"/>
    <w:rsid w:val="00157EFF"/>
    <w:rsid w:val="001601C4"/>
    <w:rsid w:val="0016215B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680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2E73"/>
    <w:rsid w:val="00256416"/>
    <w:rsid w:val="002567E5"/>
    <w:rsid w:val="00257DA9"/>
    <w:rsid w:val="0026190C"/>
    <w:rsid w:val="00262C93"/>
    <w:rsid w:val="00263308"/>
    <w:rsid w:val="00267B06"/>
    <w:rsid w:val="00267E04"/>
    <w:rsid w:val="00273B49"/>
    <w:rsid w:val="00275070"/>
    <w:rsid w:val="0027786E"/>
    <w:rsid w:val="00281045"/>
    <w:rsid w:val="00281083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C5E06"/>
    <w:rsid w:val="002D1A2D"/>
    <w:rsid w:val="002D5684"/>
    <w:rsid w:val="002D6834"/>
    <w:rsid w:val="002E0F4F"/>
    <w:rsid w:val="002E2B06"/>
    <w:rsid w:val="002E6BE9"/>
    <w:rsid w:val="002E79F3"/>
    <w:rsid w:val="002F0AD6"/>
    <w:rsid w:val="002F4EE3"/>
    <w:rsid w:val="002F5879"/>
    <w:rsid w:val="00304C43"/>
    <w:rsid w:val="00307907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ED2"/>
    <w:rsid w:val="003321B4"/>
    <w:rsid w:val="00332655"/>
    <w:rsid w:val="00332D30"/>
    <w:rsid w:val="00335264"/>
    <w:rsid w:val="00336B44"/>
    <w:rsid w:val="003404C6"/>
    <w:rsid w:val="0034220F"/>
    <w:rsid w:val="003437F7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6E91"/>
    <w:rsid w:val="00397CC9"/>
    <w:rsid w:val="003A1413"/>
    <w:rsid w:val="003A179D"/>
    <w:rsid w:val="003A1C7C"/>
    <w:rsid w:val="003A3802"/>
    <w:rsid w:val="003A4198"/>
    <w:rsid w:val="003A54E6"/>
    <w:rsid w:val="003A7185"/>
    <w:rsid w:val="003B3267"/>
    <w:rsid w:val="003C051D"/>
    <w:rsid w:val="003D0669"/>
    <w:rsid w:val="003D1DD8"/>
    <w:rsid w:val="003D65E6"/>
    <w:rsid w:val="003D7087"/>
    <w:rsid w:val="003E1BB0"/>
    <w:rsid w:val="003E345F"/>
    <w:rsid w:val="003E5136"/>
    <w:rsid w:val="003E5926"/>
    <w:rsid w:val="003E5A50"/>
    <w:rsid w:val="003E7417"/>
    <w:rsid w:val="003F03B7"/>
    <w:rsid w:val="003F51DD"/>
    <w:rsid w:val="003F5C36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2EB7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60844"/>
    <w:rsid w:val="0046453A"/>
    <w:rsid w:val="00470230"/>
    <w:rsid w:val="00472D68"/>
    <w:rsid w:val="004742E9"/>
    <w:rsid w:val="0047474C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3FD2"/>
    <w:rsid w:val="004A5F5E"/>
    <w:rsid w:val="004B17B5"/>
    <w:rsid w:val="004B6373"/>
    <w:rsid w:val="004C0FA0"/>
    <w:rsid w:val="004C2063"/>
    <w:rsid w:val="004C2484"/>
    <w:rsid w:val="004C6022"/>
    <w:rsid w:val="004D1064"/>
    <w:rsid w:val="004D40B5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414A7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2FC0"/>
    <w:rsid w:val="005B6F96"/>
    <w:rsid w:val="005C1394"/>
    <w:rsid w:val="005C438C"/>
    <w:rsid w:val="005C6049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1594D"/>
    <w:rsid w:val="006165F7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CCB"/>
    <w:rsid w:val="00643E8C"/>
    <w:rsid w:val="00643EED"/>
    <w:rsid w:val="00644003"/>
    <w:rsid w:val="00650B11"/>
    <w:rsid w:val="00652680"/>
    <w:rsid w:val="00653608"/>
    <w:rsid w:val="0067010B"/>
    <w:rsid w:val="00673DE9"/>
    <w:rsid w:val="00674A01"/>
    <w:rsid w:val="00676E5B"/>
    <w:rsid w:val="006822A6"/>
    <w:rsid w:val="006824C0"/>
    <w:rsid w:val="006905CF"/>
    <w:rsid w:val="00691369"/>
    <w:rsid w:val="006931FC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3A1C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6CA"/>
    <w:rsid w:val="0071479A"/>
    <w:rsid w:val="0072647C"/>
    <w:rsid w:val="00726F39"/>
    <w:rsid w:val="00727060"/>
    <w:rsid w:val="007318DC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6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49DE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67C9"/>
    <w:rsid w:val="007E74EC"/>
    <w:rsid w:val="007F4499"/>
    <w:rsid w:val="0080276D"/>
    <w:rsid w:val="008035E8"/>
    <w:rsid w:val="008048DB"/>
    <w:rsid w:val="00806CB4"/>
    <w:rsid w:val="00807AAE"/>
    <w:rsid w:val="00811D90"/>
    <w:rsid w:val="008134F2"/>
    <w:rsid w:val="00814F53"/>
    <w:rsid w:val="00815AED"/>
    <w:rsid w:val="00817334"/>
    <w:rsid w:val="0082072D"/>
    <w:rsid w:val="008229B5"/>
    <w:rsid w:val="00822DF0"/>
    <w:rsid w:val="00833A62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163D"/>
    <w:rsid w:val="00892076"/>
    <w:rsid w:val="00894EFF"/>
    <w:rsid w:val="008967B2"/>
    <w:rsid w:val="0089769A"/>
    <w:rsid w:val="008A12F3"/>
    <w:rsid w:val="008B1D9D"/>
    <w:rsid w:val="008B3671"/>
    <w:rsid w:val="008B534D"/>
    <w:rsid w:val="008C0F71"/>
    <w:rsid w:val="008C598F"/>
    <w:rsid w:val="008D1A94"/>
    <w:rsid w:val="008D1C13"/>
    <w:rsid w:val="008D557C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96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6C28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28BD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97F74"/>
    <w:rsid w:val="009A1C5F"/>
    <w:rsid w:val="009A3D80"/>
    <w:rsid w:val="009A75E7"/>
    <w:rsid w:val="009B175D"/>
    <w:rsid w:val="009B4923"/>
    <w:rsid w:val="009B5CB5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41FE"/>
    <w:rsid w:val="009E5E06"/>
    <w:rsid w:val="009F0DF3"/>
    <w:rsid w:val="009F2BA0"/>
    <w:rsid w:val="009F2DCB"/>
    <w:rsid w:val="009F48C9"/>
    <w:rsid w:val="009F75CE"/>
    <w:rsid w:val="00A000AE"/>
    <w:rsid w:val="00A022A7"/>
    <w:rsid w:val="00A02C1D"/>
    <w:rsid w:val="00A02C9E"/>
    <w:rsid w:val="00A0704F"/>
    <w:rsid w:val="00A10C9A"/>
    <w:rsid w:val="00A12635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72C11"/>
    <w:rsid w:val="00A81A8C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161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E3C96"/>
    <w:rsid w:val="00AF674B"/>
    <w:rsid w:val="00B00069"/>
    <w:rsid w:val="00B01BD9"/>
    <w:rsid w:val="00B025FB"/>
    <w:rsid w:val="00B05009"/>
    <w:rsid w:val="00B06AAF"/>
    <w:rsid w:val="00B12B99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77995"/>
    <w:rsid w:val="00B80943"/>
    <w:rsid w:val="00B812A5"/>
    <w:rsid w:val="00B82291"/>
    <w:rsid w:val="00B82F0D"/>
    <w:rsid w:val="00B86CFC"/>
    <w:rsid w:val="00B922F8"/>
    <w:rsid w:val="00B929AB"/>
    <w:rsid w:val="00B94423"/>
    <w:rsid w:val="00B970A5"/>
    <w:rsid w:val="00BA190B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E7A41"/>
    <w:rsid w:val="00BF2AAE"/>
    <w:rsid w:val="00BF7FC1"/>
    <w:rsid w:val="00C11B7F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33884"/>
    <w:rsid w:val="00C422E2"/>
    <w:rsid w:val="00C42910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0BF8"/>
    <w:rsid w:val="00CD1B7B"/>
    <w:rsid w:val="00CD22C5"/>
    <w:rsid w:val="00CD4EE3"/>
    <w:rsid w:val="00CD7B31"/>
    <w:rsid w:val="00CE28BE"/>
    <w:rsid w:val="00CE3259"/>
    <w:rsid w:val="00CE3308"/>
    <w:rsid w:val="00CE75A8"/>
    <w:rsid w:val="00CF3AF2"/>
    <w:rsid w:val="00D01828"/>
    <w:rsid w:val="00D06516"/>
    <w:rsid w:val="00D07D1E"/>
    <w:rsid w:val="00D1086A"/>
    <w:rsid w:val="00D12525"/>
    <w:rsid w:val="00D14A00"/>
    <w:rsid w:val="00D21425"/>
    <w:rsid w:val="00D21D30"/>
    <w:rsid w:val="00D26B54"/>
    <w:rsid w:val="00D31354"/>
    <w:rsid w:val="00D33780"/>
    <w:rsid w:val="00D35CD7"/>
    <w:rsid w:val="00D40B02"/>
    <w:rsid w:val="00D44DA1"/>
    <w:rsid w:val="00D515CF"/>
    <w:rsid w:val="00D522EC"/>
    <w:rsid w:val="00D54965"/>
    <w:rsid w:val="00D563AE"/>
    <w:rsid w:val="00D57683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B791C"/>
    <w:rsid w:val="00DB7C8F"/>
    <w:rsid w:val="00DC1E8E"/>
    <w:rsid w:val="00DC2D16"/>
    <w:rsid w:val="00DC61AC"/>
    <w:rsid w:val="00DC7E7C"/>
    <w:rsid w:val="00DD166A"/>
    <w:rsid w:val="00DD30C9"/>
    <w:rsid w:val="00DD3154"/>
    <w:rsid w:val="00DD41FA"/>
    <w:rsid w:val="00DD7039"/>
    <w:rsid w:val="00DE1AFD"/>
    <w:rsid w:val="00DF096A"/>
    <w:rsid w:val="00DF4656"/>
    <w:rsid w:val="00DF4BCF"/>
    <w:rsid w:val="00DF7952"/>
    <w:rsid w:val="00E03996"/>
    <w:rsid w:val="00E05276"/>
    <w:rsid w:val="00E07E66"/>
    <w:rsid w:val="00E10B98"/>
    <w:rsid w:val="00E15351"/>
    <w:rsid w:val="00E17408"/>
    <w:rsid w:val="00E201B0"/>
    <w:rsid w:val="00E20A6D"/>
    <w:rsid w:val="00E267C8"/>
    <w:rsid w:val="00E26DB2"/>
    <w:rsid w:val="00E27181"/>
    <w:rsid w:val="00E310CB"/>
    <w:rsid w:val="00E34B05"/>
    <w:rsid w:val="00E365AB"/>
    <w:rsid w:val="00E4047D"/>
    <w:rsid w:val="00E406C7"/>
    <w:rsid w:val="00E43E0E"/>
    <w:rsid w:val="00E45AEF"/>
    <w:rsid w:val="00E51CC4"/>
    <w:rsid w:val="00E530D7"/>
    <w:rsid w:val="00E54202"/>
    <w:rsid w:val="00E56406"/>
    <w:rsid w:val="00E6185F"/>
    <w:rsid w:val="00E66A3F"/>
    <w:rsid w:val="00E67960"/>
    <w:rsid w:val="00E71645"/>
    <w:rsid w:val="00E72CD1"/>
    <w:rsid w:val="00E745C2"/>
    <w:rsid w:val="00E7740F"/>
    <w:rsid w:val="00E77FFA"/>
    <w:rsid w:val="00E81F78"/>
    <w:rsid w:val="00E81F81"/>
    <w:rsid w:val="00E8412D"/>
    <w:rsid w:val="00E85121"/>
    <w:rsid w:val="00E8723E"/>
    <w:rsid w:val="00E9059D"/>
    <w:rsid w:val="00E92B4F"/>
    <w:rsid w:val="00E9412B"/>
    <w:rsid w:val="00E9784C"/>
    <w:rsid w:val="00EA115D"/>
    <w:rsid w:val="00EA19DD"/>
    <w:rsid w:val="00EA1A95"/>
    <w:rsid w:val="00EA1CEB"/>
    <w:rsid w:val="00EA71DF"/>
    <w:rsid w:val="00EB033A"/>
    <w:rsid w:val="00EB1B34"/>
    <w:rsid w:val="00EB469E"/>
    <w:rsid w:val="00EB6161"/>
    <w:rsid w:val="00EC2523"/>
    <w:rsid w:val="00EC76CB"/>
    <w:rsid w:val="00EE3EF7"/>
    <w:rsid w:val="00EE3F85"/>
    <w:rsid w:val="00EE4D03"/>
    <w:rsid w:val="00EE61DF"/>
    <w:rsid w:val="00EF3200"/>
    <w:rsid w:val="00EF6C29"/>
    <w:rsid w:val="00F00C62"/>
    <w:rsid w:val="00F05D51"/>
    <w:rsid w:val="00F061AA"/>
    <w:rsid w:val="00F10752"/>
    <w:rsid w:val="00F11417"/>
    <w:rsid w:val="00F14AA9"/>
    <w:rsid w:val="00F14C69"/>
    <w:rsid w:val="00F15E78"/>
    <w:rsid w:val="00F167BB"/>
    <w:rsid w:val="00F208BB"/>
    <w:rsid w:val="00F233F2"/>
    <w:rsid w:val="00F23C9D"/>
    <w:rsid w:val="00F25E0F"/>
    <w:rsid w:val="00F26707"/>
    <w:rsid w:val="00F30136"/>
    <w:rsid w:val="00F34F4C"/>
    <w:rsid w:val="00F41927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779D9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FD02-90D7-45DA-80C2-811DF1B6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12813</Words>
  <Characters>73035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Светлана</cp:lastModifiedBy>
  <cp:revision>5</cp:revision>
  <cp:lastPrinted>2023-12-27T10:01:00Z</cp:lastPrinted>
  <dcterms:created xsi:type="dcterms:W3CDTF">2025-05-07T10:49:00Z</dcterms:created>
  <dcterms:modified xsi:type="dcterms:W3CDTF">2026-04-16T12:11:00Z</dcterms:modified>
  <dc:language>en-US</dc:language>
</cp:coreProperties>
</file>