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F8" w:rsidRPr="00D07AF8" w:rsidRDefault="00D07AF8" w:rsidP="00D07AF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D07AF8" w:rsidRPr="00D07AF8" w:rsidTr="00BB3850">
        <w:trPr>
          <w:trHeight w:val="1079"/>
        </w:trPr>
        <w:tc>
          <w:tcPr>
            <w:tcW w:w="9782" w:type="dxa"/>
            <w:shd w:val="clear" w:color="auto" w:fill="FFFFFF"/>
            <w:hideMark/>
          </w:tcPr>
          <w:p w:rsidR="00D07AF8" w:rsidRPr="00D07AF8" w:rsidRDefault="00D07AF8" w:rsidP="00D07AF8">
            <w:pPr>
              <w:widowControl w:val="0"/>
              <w:autoSpaceDN w:val="0"/>
              <w:spacing w:after="0" w:line="240" w:lineRule="auto"/>
              <w:ind w:right="-81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D07AF8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06DBAF" wp14:editId="3826856B">
                  <wp:extent cx="397510" cy="437515"/>
                  <wp:effectExtent l="0" t="0" r="254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437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7AF8" w:rsidRPr="00D07AF8" w:rsidRDefault="00D07AF8" w:rsidP="00D07AF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D07AF8">
        <w:rPr>
          <w:rFonts w:ascii="Times New Roman" w:eastAsia="Calibri" w:hAnsi="Times New Roman" w:cs="Times New Roman"/>
          <w:b/>
          <w:bCs/>
          <w:sz w:val="28"/>
          <w:szCs w:val="28"/>
        </w:rPr>
        <w:t>Журавлёвский</w:t>
      </w:r>
      <w:proofErr w:type="spellEnd"/>
      <w:r w:rsidRPr="00D07AF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сельский совет</w:t>
      </w:r>
    </w:p>
    <w:p w:rsidR="00D07AF8" w:rsidRPr="00D07AF8" w:rsidRDefault="00D07AF8" w:rsidP="00D07AF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7AF8">
        <w:rPr>
          <w:rFonts w:ascii="Times New Roman" w:eastAsia="Calibri" w:hAnsi="Times New Roman" w:cs="Times New Roman"/>
          <w:b/>
          <w:bCs/>
          <w:sz w:val="28"/>
          <w:szCs w:val="28"/>
        </w:rPr>
        <w:t>Симферопольского района</w:t>
      </w:r>
    </w:p>
    <w:p w:rsidR="00D07AF8" w:rsidRPr="00D07AF8" w:rsidRDefault="00D07AF8" w:rsidP="00D07AF8">
      <w:pPr>
        <w:pBdr>
          <w:bottom w:val="single" w:sz="12" w:space="1" w:color="auto"/>
        </w:pBd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7AF8">
        <w:rPr>
          <w:rFonts w:ascii="Times New Roman" w:eastAsia="Calibri" w:hAnsi="Times New Roman" w:cs="Times New Roman"/>
          <w:b/>
          <w:bCs/>
          <w:sz w:val="28"/>
          <w:szCs w:val="28"/>
        </w:rPr>
        <w:t>Республики Крым</w:t>
      </w:r>
    </w:p>
    <w:p w:rsidR="00D07AF8" w:rsidRPr="00D07AF8" w:rsidRDefault="007A5740" w:rsidP="00D07AF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9</w:t>
      </w:r>
      <w:r w:rsidR="00D07AF8" w:rsidRPr="00D07AF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сессия 3 созыва</w:t>
      </w:r>
    </w:p>
    <w:p w:rsidR="00D07AF8" w:rsidRPr="00D07AF8" w:rsidRDefault="00D07AF8" w:rsidP="00D07AF8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7AF8" w:rsidRPr="00D07AF8" w:rsidRDefault="00D07AF8" w:rsidP="00D07AF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7AF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РЕШЕНИЕ </w:t>
      </w:r>
    </w:p>
    <w:p w:rsidR="00D07AF8" w:rsidRPr="00D07AF8" w:rsidRDefault="00D07AF8" w:rsidP="00D07AF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07AF8" w:rsidRPr="00D07AF8" w:rsidRDefault="007A5740" w:rsidP="00D07AF8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от 30 апреля 2025</w:t>
      </w:r>
      <w:r w:rsidR="00D07AF8" w:rsidRPr="00D07AF8">
        <w:rPr>
          <w:rFonts w:ascii="Times New Roman" w:eastAsia="Calibri" w:hAnsi="Times New Roman" w:cs="Times New Roman"/>
          <w:sz w:val="28"/>
          <w:szCs w:val="28"/>
        </w:rPr>
        <w:t xml:space="preserve">года              </w:t>
      </w:r>
      <w:proofErr w:type="gramStart"/>
      <w:r w:rsidR="00D07AF8" w:rsidRPr="00D07AF8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D07AF8" w:rsidRPr="00D07AF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D07AF8" w:rsidRPr="00D07AF8">
        <w:rPr>
          <w:rFonts w:ascii="Times New Roman" w:eastAsia="Calibri" w:hAnsi="Times New Roman" w:cs="Times New Roman"/>
          <w:sz w:val="28"/>
          <w:szCs w:val="28"/>
        </w:rPr>
        <w:t>Журавлёвка</w:t>
      </w:r>
      <w:proofErr w:type="spellEnd"/>
      <w:r w:rsidR="00D07AF8" w:rsidRPr="00D07AF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№47/2025</w:t>
      </w:r>
    </w:p>
    <w:p w:rsidR="00D07AF8" w:rsidRPr="00D07AF8" w:rsidRDefault="00D07AF8" w:rsidP="00D07A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AF8" w:rsidRPr="00D07AF8" w:rsidRDefault="00D07AF8" w:rsidP="00D07A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«Об утверждении отчета об исполнении </w:t>
      </w:r>
    </w:p>
    <w:p w:rsidR="00D07AF8" w:rsidRPr="00D07AF8" w:rsidRDefault="00D07AF8" w:rsidP="00D07A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бюджета муниципального образования </w:t>
      </w:r>
    </w:p>
    <w:p w:rsidR="00D07AF8" w:rsidRPr="00D07AF8" w:rsidRDefault="00D07AF8" w:rsidP="00D07A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proofErr w:type="spellStart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>Журавлевского</w:t>
      </w:r>
      <w:proofErr w:type="spellEnd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сельское поселение </w:t>
      </w:r>
    </w:p>
    <w:p w:rsidR="00D07AF8" w:rsidRPr="00D07AF8" w:rsidRDefault="00D07AF8" w:rsidP="00D07A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Симферопольского района Республики </w:t>
      </w:r>
    </w:p>
    <w:p w:rsidR="00D07AF8" w:rsidRPr="00D07AF8" w:rsidRDefault="00D07AF8" w:rsidP="00D07A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>Крым за 2024 год»</w:t>
      </w:r>
    </w:p>
    <w:p w:rsidR="00D07AF8" w:rsidRPr="00D07AF8" w:rsidRDefault="00D07AF8" w:rsidP="00D07A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D07AF8" w:rsidRPr="00D07AF8" w:rsidRDefault="00D07AF8" w:rsidP="00D07A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Заслушав результаты публичных слушаний по проекту решения </w:t>
      </w:r>
      <w:proofErr w:type="spellStart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>Журавлевского</w:t>
      </w:r>
      <w:proofErr w:type="spellEnd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сельского совета «Об утверждении отчета об исполнении бюджета муниципального образования </w:t>
      </w:r>
      <w:proofErr w:type="spellStart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>Журавлевское</w:t>
      </w:r>
      <w:proofErr w:type="spellEnd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сельское поселение </w:t>
      </w:r>
      <w:proofErr w:type="gramStart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Симферопольского района Республики Крым за 2024 год», в соответствии со статьей 264.4 Бюджетного кодекса Российской Федерации, руководствуясь ст.35 Федерального закона от 06.10.2003 г. № 131-ФЗ «Об общих принципах организации местного самоуправления в Российской Федерации» Законом Республики Крым от 21.08.2014 г. № 54-ЗРК «Об основах местного самоуправления в Республики Крым», Уставом муниципального образования </w:t>
      </w:r>
      <w:proofErr w:type="spellStart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>Журавлевское</w:t>
      </w:r>
      <w:proofErr w:type="spellEnd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сельское поселение Симферопольского района Республики Крым, </w:t>
      </w:r>
      <w:proofErr w:type="spellStart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>Журавлевский</w:t>
      </w:r>
      <w:proofErr w:type="spellEnd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сельский</w:t>
      </w:r>
      <w:proofErr w:type="gramEnd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совет Симферопо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льского района Республики Крым,</w:t>
      </w:r>
    </w:p>
    <w:p w:rsidR="00D07AF8" w:rsidRPr="00D07AF8" w:rsidRDefault="00D07AF8" w:rsidP="00D07A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zh-CN"/>
        </w:rPr>
      </w:pPr>
    </w:p>
    <w:p w:rsidR="00D07AF8" w:rsidRPr="00D07AF8" w:rsidRDefault="00D07AF8" w:rsidP="00D07A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>РЕШИЛ:</w:t>
      </w:r>
    </w:p>
    <w:p w:rsidR="00D07AF8" w:rsidRPr="00D07AF8" w:rsidRDefault="00D07AF8" w:rsidP="00D07A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zh-CN"/>
        </w:rPr>
      </w:pPr>
    </w:p>
    <w:p w:rsidR="00D07AF8" w:rsidRPr="00D07AF8" w:rsidRDefault="00D07AF8" w:rsidP="00D07AF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Утвердить отчет об исполнении бюджета </w:t>
      </w:r>
      <w:proofErr w:type="spellStart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>Журавлевского</w:t>
      </w:r>
      <w:proofErr w:type="spellEnd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сельского поселения Симферопольского района Республики Крым за 2024 год:</w:t>
      </w:r>
    </w:p>
    <w:p w:rsidR="00D07AF8" w:rsidRPr="00D07AF8" w:rsidRDefault="00D07AF8" w:rsidP="00D07A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>1)</w:t>
      </w:r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ab/>
        <w:t xml:space="preserve">общий объем доходов в сумме 7 902 949,07 </w:t>
      </w:r>
      <w:proofErr w:type="gramStart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>рублей</w:t>
      </w:r>
      <w:proofErr w:type="gramEnd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в том числе налоговые и неналоговые доходы в сумме 5 263 375,85 рублей, безвозмездные поступления в сумме 2 639 573,22  рублей;</w:t>
      </w:r>
    </w:p>
    <w:p w:rsidR="00D07AF8" w:rsidRPr="00D07AF8" w:rsidRDefault="00D07AF8" w:rsidP="00D07A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>2)</w:t>
      </w:r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ab/>
        <w:t>общий объем расходов в сумме 7 534 319,40 рублей; (приложение 1)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D07AF8" w:rsidRPr="00D07AF8" w:rsidRDefault="00D07AF8" w:rsidP="00D07A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2.  Утвердить пояснительную записку к отчету об исполнении бюджета муниципального образования </w:t>
      </w:r>
      <w:proofErr w:type="spellStart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>Журавлевское</w:t>
      </w:r>
      <w:proofErr w:type="spellEnd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сельское поселение Симферопольского района Республики Крым за 2024 год, (приложение 2)</w:t>
      </w:r>
    </w:p>
    <w:p w:rsidR="00D07AF8" w:rsidRPr="00D07AF8" w:rsidRDefault="00D07AF8" w:rsidP="00D07A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3. </w:t>
      </w:r>
      <w:proofErr w:type="gramStart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Настоящее решение подлежит официальному обнародованию на портале Правительства Республики Крым на странице муниципального образования Симферопольский район (simfmo.rk.gov.ru) на вкладке </w:t>
      </w:r>
      <w:proofErr w:type="spellStart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>Журавлевское</w:t>
      </w:r>
      <w:proofErr w:type="spellEnd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сельское поселение, на официальном сайте администрации </w:t>
      </w:r>
      <w:proofErr w:type="spellStart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>Журавлевского</w:t>
      </w:r>
      <w:proofErr w:type="spellEnd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сельского поселения (</w:t>
      </w:r>
      <w:proofErr w:type="spellStart"/>
      <w:r w:rsidRPr="00D07AF8">
        <w:rPr>
          <w:rFonts w:ascii="Times New Roman" w:eastAsia="Times New Roman" w:hAnsi="Times New Roman" w:cs="Times New Roman"/>
          <w:sz w:val="28"/>
          <w:szCs w:val="24"/>
          <w:lang w:val="en-US" w:eastAsia="zh-CN"/>
        </w:rPr>
        <w:t>zhuravlevka</w:t>
      </w:r>
      <w:proofErr w:type="spellEnd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>-</w:t>
      </w:r>
      <w:proofErr w:type="spellStart"/>
      <w:r w:rsidRPr="00D07AF8">
        <w:rPr>
          <w:rFonts w:ascii="Times New Roman" w:eastAsia="Times New Roman" w:hAnsi="Times New Roman" w:cs="Times New Roman"/>
          <w:sz w:val="28"/>
          <w:szCs w:val="24"/>
          <w:lang w:val="en-US" w:eastAsia="zh-CN"/>
        </w:rPr>
        <w:t>sp</w:t>
      </w:r>
      <w:proofErr w:type="spellEnd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  <w:proofErr w:type="spellStart"/>
      <w:r w:rsidRPr="00D07AF8">
        <w:rPr>
          <w:rFonts w:ascii="Times New Roman" w:eastAsia="Times New Roman" w:hAnsi="Times New Roman" w:cs="Times New Roman"/>
          <w:sz w:val="28"/>
          <w:szCs w:val="24"/>
          <w:lang w:val="en-US" w:eastAsia="zh-CN"/>
        </w:rPr>
        <w:t>ru</w:t>
      </w:r>
      <w:proofErr w:type="spellEnd"/>
      <w:proofErr w:type="gramEnd"/>
    </w:p>
    <w:p w:rsidR="00D07AF8" w:rsidRPr="00D07AF8" w:rsidRDefault="00D07AF8" w:rsidP="00D07A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lastRenderedPageBreak/>
        <w:t>4.</w:t>
      </w:r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ab/>
        <w:t>Настоящий нормативный правовой а</w:t>
      </w:r>
      <w:proofErr w:type="gramStart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>кт вст</w:t>
      </w:r>
      <w:proofErr w:type="gramEnd"/>
      <w:r w:rsidRPr="00D07AF8">
        <w:rPr>
          <w:rFonts w:ascii="Times New Roman" w:eastAsia="Times New Roman" w:hAnsi="Times New Roman" w:cs="Times New Roman"/>
          <w:sz w:val="28"/>
          <w:szCs w:val="24"/>
          <w:lang w:eastAsia="zh-CN"/>
        </w:rPr>
        <w:t>упает в силу со дня его официального обнародования.</w:t>
      </w:r>
    </w:p>
    <w:p w:rsidR="00D07AF8" w:rsidRPr="00D07AF8" w:rsidRDefault="00D07AF8" w:rsidP="00D07A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AF8" w:rsidRPr="00D07AF8" w:rsidRDefault="00D07AF8" w:rsidP="00D07A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AF8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proofErr w:type="spellStart"/>
      <w:r w:rsidRPr="00D07AF8">
        <w:rPr>
          <w:rFonts w:ascii="Times New Roman" w:eastAsia="Calibri" w:hAnsi="Times New Roman" w:cs="Times New Roman"/>
          <w:sz w:val="28"/>
          <w:szCs w:val="28"/>
        </w:rPr>
        <w:t>Журавлевского</w:t>
      </w:r>
      <w:proofErr w:type="spellEnd"/>
    </w:p>
    <w:p w:rsidR="00D07AF8" w:rsidRPr="00D07AF8" w:rsidRDefault="00D07AF8" w:rsidP="00D07A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7AF8">
        <w:rPr>
          <w:rFonts w:ascii="Times New Roman" w:eastAsia="Calibri" w:hAnsi="Times New Roman" w:cs="Times New Roman"/>
          <w:sz w:val="28"/>
          <w:szCs w:val="28"/>
        </w:rPr>
        <w:t>сельского совета</w:t>
      </w:r>
      <w:r w:rsidRPr="00D07AF8">
        <w:rPr>
          <w:rFonts w:ascii="Times New Roman" w:eastAsia="Calibri" w:hAnsi="Times New Roman" w:cs="Times New Roman"/>
          <w:sz w:val="28"/>
          <w:szCs w:val="28"/>
        </w:rPr>
        <w:tab/>
        <w:t xml:space="preserve">- Глава администрации </w:t>
      </w:r>
    </w:p>
    <w:p w:rsidR="00D07AF8" w:rsidRPr="00D07AF8" w:rsidRDefault="00D07AF8" w:rsidP="00D07AF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07AF8">
        <w:rPr>
          <w:rFonts w:ascii="Times New Roman" w:eastAsia="Calibri" w:hAnsi="Times New Roman" w:cs="Times New Roman"/>
          <w:sz w:val="28"/>
          <w:szCs w:val="28"/>
        </w:rPr>
        <w:t>Журавлёвского</w:t>
      </w:r>
      <w:proofErr w:type="spellEnd"/>
      <w:r w:rsidRPr="00D07AF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D07AF8">
        <w:rPr>
          <w:rFonts w:ascii="Times New Roman" w:eastAsia="Calibri" w:hAnsi="Times New Roman" w:cs="Times New Roman"/>
          <w:sz w:val="28"/>
          <w:szCs w:val="28"/>
        </w:rPr>
        <w:t xml:space="preserve">М.В. </w:t>
      </w:r>
      <w:proofErr w:type="spellStart"/>
      <w:r w:rsidRPr="00D07AF8">
        <w:rPr>
          <w:rFonts w:ascii="Times New Roman" w:eastAsia="Calibri" w:hAnsi="Times New Roman" w:cs="Times New Roman"/>
          <w:sz w:val="28"/>
          <w:szCs w:val="28"/>
        </w:rPr>
        <w:t>Обаринчук</w:t>
      </w:r>
      <w:proofErr w:type="spellEnd"/>
    </w:p>
    <w:p w:rsidR="00D07AF8" w:rsidRPr="00D07AF8" w:rsidRDefault="00D07AF8" w:rsidP="00D07A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101C" w:rsidRDefault="0095101C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Default="005E3E76"/>
    <w:p w:rsidR="005E3E76" w:rsidRPr="005E3E76" w:rsidRDefault="005E3E76" w:rsidP="005E3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 1</w:t>
      </w:r>
    </w:p>
    <w:tbl>
      <w:tblPr>
        <w:tblOverlap w:val="never"/>
        <w:tblW w:w="10372" w:type="dxa"/>
        <w:tblLayout w:type="fixed"/>
        <w:tblLook w:val="01E0" w:firstRow="1" w:lastRow="1" w:firstColumn="1" w:lastColumn="1" w:noHBand="0" w:noVBand="0"/>
      </w:tblPr>
      <w:tblGrid>
        <w:gridCol w:w="4932"/>
        <w:gridCol w:w="623"/>
        <w:gridCol w:w="2267"/>
        <w:gridCol w:w="850"/>
        <w:gridCol w:w="850"/>
        <w:gridCol w:w="850"/>
      </w:tblGrid>
      <w:tr w:rsidR="005E3E76" w:rsidRPr="005E3E76" w:rsidTr="007130A5">
        <w:trPr>
          <w:trHeight w:val="253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eastAsia="ru-RU"/>
              </w:rPr>
            </w:pPr>
            <w:bookmarkStart w:id="0" w:name="__bookmark_1"/>
            <w:bookmarkEnd w:id="0"/>
            <w:r w:rsidRPr="005E3E76">
              <w:rPr>
                <w:rFonts w:ascii="Arial" w:eastAsia="Arial" w:hAnsi="Arial" w:cs="Arial"/>
                <w:b/>
                <w:bCs/>
                <w:color w:val="000000"/>
                <w:lang w:eastAsia="ru-RU"/>
              </w:rPr>
              <w:t>ОТЧЕТ ОБ ИСПОЛНЕНИИ БЮДЖЕТА</w:t>
            </w:r>
          </w:p>
        </w:tc>
      </w:tr>
      <w:tr w:rsidR="005E3E76" w:rsidRPr="005E3E76" w:rsidTr="007130A5">
        <w:trPr>
          <w:trHeight w:val="184"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E3E76" w:rsidRPr="005E3E76" w:rsidTr="007130A5"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КОДЫ</w:t>
            </w:r>
          </w:p>
        </w:tc>
      </w:tr>
      <w:tr w:rsidR="005E3E76" w:rsidRPr="005E3E76" w:rsidTr="007130A5"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Форма по ОКУД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0503117</w:t>
            </w:r>
          </w:p>
        </w:tc>
      </w:tr>
      <w:tr w:rsidR="005E3E76" w:rsidRPr="005E3E76" w:rsidTr="007130A5"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7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40"/>
            </w:tblGrid>
            <w:tr w:rsidR="005E3E76" w:rsidRPr="005E3E76" w:rsidTr="007130A5">
              <w:trPr>
                <w:jc w:val="center"/>
              </w:trPr>
              <w:tc>
                <w:tcPr>
                  <w:tcW w:w="3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на 1 января 2025 г.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01.01.2025</w:t>
            </w:r>
          </w:p>
        </w:tc>
      </w:tr>
      <w:tr w:rsidR="005E3E76" w:rsidRPr="005E3E76" w:rsidTr="007130A5">
        <w:trPr>
          <w:trHeight w:val="226"/>
        </w:trPr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00777444</w:t>
            </w:r>
          </w:p>
        </w:tc>
      </w:tr>
      <w:tr w:rsidR="005E3E76" w:rsidRPr="005E3E76" w:rsidTr="007130A5"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Наименование</w:t>
            </w: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br/>
              <w:t>финансового органа</w:t>
            </w:r>
          </w:p>
        </w:tc>
        <w:tc>
          <w:tcPr>
            <w:tcW w:w="37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  <w:lang w:eastAsia="ru-RU"/>
              </w:rPr>
              <w:t>АДМИНИСТРАЦИЯ ЖУРАВЛЁВСКОГО СЕЛЬСКОГО ПОСЕЛЕНИЯ СИМФЕРОПОЛЬСКОГО РАЙОНА РЕСПУБЛИКИ КРЫМ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903</w:t>
            </w:r>
          </w:p>
        </w:tc>
      </w:tr>
      <w:tr w:rsidR="005E3E76" w:rsidRPr="005E3E76" w:rsidTr="007130A5"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37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Бюджет муниципального образования </w:t>
            </w:r>
            <w:proofErr w:type="spellStart"/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  <w:lang w:eastAsia="ru-RU"/>
              </w:rPr>
              <w:t>Журавлёвское</w:t>
            </w:r>
            <w:proofErr w:type="spellEnd"/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сельское поселение Симферопольского района Республики Крым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8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50"/>
            </w:tblGrid>
            <w:tr w:rsidR="005E3E76" w:rsidRPr="005E3E76" w:rsidTr="007130A5">
              <w:trPr>
                <w:jc w:val="center"/>
              </w:trPr>
              <w:tc>
                <w:tcPr>
                  <w:tcW w:w="8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35647422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E76" w:rsidRPr="005E3E76" w:rsidTr="007130A5"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Периодичность:</w:t>
            </w:r>
          </w:p>
        </w:tc>
        <w:tc>
          <w:tcPr>
            <w:tcW w:w="37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месячная, квартальная, годовая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E76" w:rsidRPr="005E3E76" w:rsidTr="007130A5"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37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383</w:t>
            </w:r>
          </w:p>
        </w:tc>
      </w:tr>
      <w:tr w:rsidR="005E3E76" w:rsidRPr="005E3E76" w:rsidTr="007130A5"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3E76" w:rsidRPr="005E3E76" w:rsidRDefault="005E3E76" w:rsidP="005E3E7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bookmarkStart w:id="1" w:name="__bookmark_2"/>
      <w:bookmarkEnd w:id="1"/>
    </w:p>
    <w:tbl>
      <w:tblPr>
        <w:tblOverlap w:val="never"/>
        <w:tblW w:w="10372" w:type="dxa"/>
        <w:tblLayout w:type="fixed"/>
        <w:tblLook w:val="01E0" w:firstRow="1" w:lastRow="1" w:firstColumn="1" w:lastColumn="1" w:noHBand="0" w:noVBand="0"/>
      </w:tblPr>
      <w:tblGrid>
        <w:gridCol w:w="3628"/>
        <w:gridCol w:w="680"/>
        <w:gridCol w:w="2267"/>
        <w:gridCol w:w="1417"/>
        <w:gridCol w:w="963"/>
        <w:gridCol w:w="1417"/>
      </w:tblGrid>
      <w:tr w:rsidR="005E3E76" w:rsidRPr="005E3E76" w:rsidTr="007130A5">
        <w:trPr>
          <w:trHeight w:val="253"/>
          <w:tblHeader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lang w:eastAsia="ru-RU"/>
              </w:rPr>
              <w:t>1. Доходы бюджета</w:t>
            </w:r>
          </w:p>
        </w:tc>
      </w:tr>
      <w:tr w:rsidR="005E3E76" w:rsidRPr="005E3E76" w:rsidTr="007130A5">
        <w:trPr>
          <w:tblHeader/>
        </w:trPr>
        <w:tc>
          <w:tcPr>
            <w:tcW w:w="362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E76" w:rsidRPr="005E3E76" w:rsidTr="007130A5">
        <w:trPr>
          <w:trHeight w:val="793"/>
          <w:tblHeader/>
        </w:trPr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5E3E76" w:rsidRPr="005E3E76" w:rsidTr="007130A5">
        <w:trPr>
          <w:tblHeader/>
        </w:trPr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бюджета - всего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6 466 281,00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7 902 949,07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НАЛОГОВЫЕ И НЕНАЛОГОВЫЕ ДОХОДЫ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000 10000000000000000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4 133 628,00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5 263 375,85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НАЛОГИ НА ПРИБЫЛЬ, ДОХОДЫ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000 10100000000000000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2 990 126,00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2 573 209,08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416 916,92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доходы физических лиц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000 10102000010000110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2 990 126,00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2 573 209,08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416 916,92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      </w:r>
                  <w:proofErr w:type="gramEnd"/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000 10102010010000110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2 990 126,00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2 400 618,12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589 507,88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      </w:r>
                  <w:proofErr w:type="gram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соответствующему платежу, в том числе </w:t>
                  </w:r>
                  <w:proofErr w:type="gram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по</w:t>
                  </w:r>
                  <w:proofErr w:type="gram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отмененному)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182 10102010011000110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2 990 126,00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2 400 618,12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589 507,88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000 10102030010000110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7 762,50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182 10102030011000110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7 762,50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000 10102130010000110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70 232,80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Налог на доходы физических лиц в отношении доходов от долевого участия в организации, </w:t>
                  </w: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182 10102130011000110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70 232,80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000 10102140010000110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94 595,66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182 10102140011000110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94 595,66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НАЛОГИ НА ИМУЩЕСТВО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000 10600000000000000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903 452,00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1 302 090,18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имущество физических лиц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000 10601000000000110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41 412,00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165 135,89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000 10601030100000110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41 412,00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165 135,89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182 10601030101000110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41 412,00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165 135,89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Земельный налог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000 10606000000000110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862 040,00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1 136 954,29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Земельный налог с организаций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000 10606030000000110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26 390,00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92 735,00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000 10606033100000110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26 390,00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92 735,00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182 10606033101000110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26 390,00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92 735,00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Земельный налог с физических лиц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000 10606040000000110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835 650,00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1 044 219,29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000 10606043100000110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835 650,00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1 044 219,29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  <w:proofErr w:type="gramEnd"/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182 10606043101000110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835 650,00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1 044 219,29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ГОСУДАРСТВЕННАЯ ПОШЛИНА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000 10800000000000000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5 500,00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5 600,00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000 10804000010000110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5 500,00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5 600,00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000 10804020010000110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5 500,00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5 600,00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      </w: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действий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903 10804020011000110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5 500,00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5 600,00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000 11100000000000000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234 550,00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423 931,56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000 11105000000000120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152 550,00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168 723,56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  <w:proofErr w:type="gramEnd"/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000 11105020000000120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52 900,00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56 933,56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  <w:proofErr w:type="gramEnd"/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903 11105025100000120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52 900,00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56 933,56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000 11105030000000120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99 650,00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111 790,00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903 11105035100000120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99 650,00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111 790,00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000 11105300000000120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168 020,34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000 11105320000000120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168 020,34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903 11105325100000120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168 020,34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000 11109000000000120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82 000,00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87 187,66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000 11109040000000120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82 000,00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87 187,66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</w:t>
                  </w: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муниципальных унитарных предприятий, в том числе казенных)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903 11109045100000120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82 000,00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87 187,66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ДОХОДЫ ОТ ПРОДАЖИ МАТЕРИАЛЬНЫХ И НЕМАТЕРИАЛЬНЫХ АКТИВОВ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000 11400000000000000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958 898,95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000 11402000000000000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404 000,00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000 11402050100000410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404 000,00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903 11402053100000410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404 000,00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от продажи земельных участков, находящихся в государственной и муниципальной собственности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000 11406000000000430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554 898,95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000 11406020000000430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554 898,95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903 11406025100000430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554 898,95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ПРОЧИЕ НЕНАЛОГОВЫЕ ДОХОДЫ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000 11700000000000000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-353,92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Невыясненные поступления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000 11701000000000180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-353,92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Невыясненные поступления, зачисляемые в бюджеты сельских поселений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903 11701050100000180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-353,92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БЕЗВОЗМЕЗДНЫЕ ПОСТУПЛЕНИЯ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000 20000000000000000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2 332 653,00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2 639 573,22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000 20200000000000000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2 332 653,00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2 639 555,63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Дотации бюджетам бюджетной системы Российской Федерации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000 20210000000000150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1 202 966,00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1 202 966,00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Дотации на выравнивание бюджетной обеспеченности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000 20215001000000150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581 098,00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581 098,00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903 20215001100000150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581 098,00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581 098,00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000 20216001000000150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621 868,00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621 868,00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903 20216001100000150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621 868,00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621 868,00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000 20220000000000150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306 902,63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Прочие субсидии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000 20229999000000150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306 902,63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Прочие субсидии бюджетам сельских поселений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000 20229999100000150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306 902,63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Прочие субсидии бюджетам сельских поселений (Субсидии на проведение мероприятий по обеспечению уличным освещением территорий муниципальных образований Республики Крым)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903 20229999100110150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306 902,63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Субвенции бюджетам бюджетной системы </w:t>
                  </w: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Российской Федерации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000 20230000000000150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139 687,00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139 687,00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000 20230024000000150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793,00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793,00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000 20230024100000150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793,00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793,00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Субвенции бюджетам сельских поселений на выполнение передаваемых полномочий субъектов Российской Федерации (в сфере административной ответственности)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903 20230024100002150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793,00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793,00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000 20235118000000150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138 894,00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138 894,00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903 20235118100000150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138 894,00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138 894,00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000 20240000000000150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990 000,00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990 000,00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Прочие межбюджетные трансферты, передаваемые бюджетам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000 20249999000000150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990 000,00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990 000,00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903 20249999100000150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990 000,00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990 000,00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000 21800000000000000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17,59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000 21800000000000150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17,59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000 21800000100000150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17,59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62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28"/>
            </w:tblGrid>
            <w:tr w:rsidR="005E3E76" w:rsidRPr="005E3E76" w:rsidTr="007130A5">
              <w:tc>
                <w:tcPr>
                  <w:tcW w:w="362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903 21860010100000150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17,59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628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3E76" w:rsidRPr="005E3E76" w:rsidRDefault="005E3E76" w:rsidP="005E3E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E3E76" w:rsidRPr="005E3E76">
          <w:headerReference w:type="default" r:id="rId7"/>
          <w:footerReference w:type="default" r:id="rId8"/>
          <w:pgSz w:w="11905" w:h="16837"/>
          <w:pgMar w:top="566" w:right="453" w:bottom="566" w:left="1133" w:header="566" w:footer="566" w:gutter="0"/>
          <w:cols w:space="720"/>
        </w:sectPr>
      </w:pPr>
    </w:p>
    <w:p w:rsidR="005E3E76" w:rsidRPr="005E3E76" w:rsidRDefault="005E3E76" w:rsidP="005E3E7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bookmarkStart w:id="2" w:name="__bookmark_4"/>
      <w:bookmarkEnd w:id="2"/>
    </w:p>
    <w:tbl>
      <w:tblPr>
        <w:tblOverlap w:val="never"/>
        <w:tblW w:w="10372" w:type="dxa"/>
        <w:tblLayout w:type="fixed"/>
        <w:tblLook w:val="01E0" w:firstRow="1" w:lastRow="1" w:firstColumn="1" w:lastColumn="1" w:noHBand="0" w:noVBand="0"/>
      </w:tblPr>
      <w:tblGrid>
        <w:gridCol w:w="3401"/>
        <w:gridCol w:w="680"/>
        <w:gridCol w:w="2040"/>
        <w:gridCol w:w="1417"/>
        <w:gridCol w:w="1417"/>
        <w:gridCol w:w="1417"/>
      </w:tblGrid>
      <w:tr w:rsidR="005E3E76" w:rsidRPr="005E3E76" w:rsidTr="007130A5">
        <w:trPr>
          <w:tblHeader/>
        </w:trPr>
        <w:tc>
          <w:tcPr>
            <w:tcW w:w="34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1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Форма 0503117 с. 2</w:t>
            </w:r>
          </w:p>
        </w:tc>
      </w:tr>
      <w:tr w:rsidR="005E3E76" w:rsidRPr="005E3E76" w:rsidTr="007130A5">
        <w:trPr>
          <w:trHeight w:val="253"/>
          <w:tblHeader/>
        </w:trPr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lang w:eastAsia="ru-RU"/>
              </w:rPr>
              <w:t>2. Расходы бюджета</w:t>
            </w:r>
          </w:p>
        </w:tc>
      </w:tr>
      <w:tr w:rsidR="005E3E76" w:rsidRPr="005E3E76" w:rsidTr="007130A5">
        <w:trPr>
          <w:tblHeader/>
        </w:trPr>
        <w:tc>
          <w:tcPr>
            <w:tcW w:w="340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E76" w:rsidRPr="005E3E76" w:rsidTr="007130A5">
        <w:trPr>
          <w:trHeight w:val="793"/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5E3E76" w:rsidRPr="005E3E76" w:rsidTr="007130A5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бюджета - всего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7 543 055,86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7 534 319,40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8 736,46</w:t>
            </w:r>
          </w:p>
        </w:tc>
      </w:tr>
      <w:tr w:rsidR="005E3E76" w:rsidRPr="005E3E76" w:rsidTr="007130A5">
        <w:tc>
          <w:tcPr>
            <w:tcW w:w="34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ОБЩЕГОСУДАРСТВЕННЫЕ ВОПРОСЫ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000 0100 0000000000 000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4 013 721,67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4 005 156,76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8 564,91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000 0102 0000000000 000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886 704,00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886 407,40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296,60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Муниципальная 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прорамма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"Эффективная власть" муниципального образования 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Журавлевское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сельское поселение Симферопольского района Республики Крым"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000 0102 0100000000 000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886 704,00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886 407,40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296,60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Расходы на обеспечение деятельности главы муниципального образования 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Журавлёвское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сельское поселение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000 0102 0100001119 000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886 704,00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886 407,40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296,60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000 0102 0100001119 100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886 704,00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886 407,40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296,60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000 0102 0100001119 120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886 704,00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886 407,40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296,60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903 0102 0100001119 121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681 033,00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680 991,19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41,81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903 0102 0100001119 129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205 671,00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205 416,21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254,79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000 0103 0000000000 000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740 151,00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739 425,43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725,57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Муниципальная 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прорамма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"Эффективная власть" муниципального образования 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Журавлевское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сельское поселение Симферопольского района Республики Крым"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000 0103 0100000000 000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740 151,00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739 425,43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725,57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Начисления на заработную</w:t>
                  </w:r>
                  <w:proofErr w:type="gram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З</w:t>
                  </w:r>
                  <w:proofErr w:type="gram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ам. председателя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000 0103 0100002119 000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740 151,00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739 425,43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725,57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000 0103 0100002119 100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740 151,00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739 425,43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725,57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000 0103 0100002119 120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740 151,00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739 425,43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725,57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903 0103 0100002119 121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568 473,00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568 224,15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248,85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903 0103 0100002119 129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171 678,00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171 201,28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476,72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000 0104 0000000000 000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2 012 469,00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2 004 926,26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7 542,74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Муниципальная 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прорамма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"Эффективная власть" муниципального образования 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Журавлевское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сельское поселение Симферопольского района Республики Крым"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000 0104 0100000000 000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2 012 469,00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2 004 926,26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7 542,74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Расходы на обеспечение деятельности Администрации 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Журавлёвского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сельского поселения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000 0104 0100003119 000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2 012 469,00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2 004 926,26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7 542,74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000 0104 0100003119 100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1 263 101,00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1 256 814,59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6 286,41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000 0104 0100003119 120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1 263 101,00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1 256 814,59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6 286,41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903 0104 0100003119 121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967 522,00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967 283,22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238,78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903 0104 0100003119 129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295 579,00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289 531,37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6 047,63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000 0104 0100003119 200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681 368,00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680 130,40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1 237,60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000 0104 0100003119 240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681 368,00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680 130,40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1 237,60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903 0104 0100003119 244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681 368,00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680 130,40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1 237,60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000 0104 0100003119 800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68 000,00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67 981,27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18,73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Уплата налогов, сборов и иных платежей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000 0104 0100003119 850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68 000,00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67 981,27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18,73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Уплата иных платежей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903 0104 0100003119 853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68 000,00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67 981,27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18,73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000 0106 0000000000 000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Непрограммные расходы на обеспечение общегосударственных вопросов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000 0106 9100000000 000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Передача полномочий Симферопольскому району по внешнему муниципальному финансовому контролю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000 0106 9120000000 000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реализацию полномочий внешнего муниципального контроля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000 0106 9120024119 000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000 0106 9120024119 500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903 0106 9120024119 540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Обеспечение проведения выборов и референдумов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000 0107 0000000000 000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263 710,67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263 710,67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Непрограммные расходы на обеспечение общегосударственных вопросов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000 0107 9100000000 000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263 710,67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263 710,67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Финансовое обеспечение расходов на проведение выборов и референдумов в муниципальном образовании 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Журавлевское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сельское поселение Симферопольского района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000 0107 9130000000 000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263 710,67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263 710,67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Расходы на обеспечение и проведение выборов и референдумов в муниципальном образовании 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Журавлевское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сельское поселение Симферопольского района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000 0107 9130023119 000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263 710,67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263 710,67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000 0107 9130023119 800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263 710,67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263 710,67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Специальные расходы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903 0107 9130023119 880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263 710,67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263 710,67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Другие общегосударственные вопросы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000 0113 0000000000 000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100 793,00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100 793,00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Непрограммные расходы на обеспечение общегосударственных вопросов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000 0113 9100000000 000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100 793,00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100 793,00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ответсвенности</w:t>
                  </w:r>
                  <w:proofErr w:type="spellEnd"/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000 0113 9110000000 000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793,00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793,00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000 0113 9110071400 000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793,00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793,00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000 0113 9110071400 200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793,00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793,00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000 0113 9110071400 240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793,00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793,00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903 0113 9110071400 244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793,00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793,00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Финансовое обеспечение мероприятий в сфере других общегосударственных вопросов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000 0113 9150000000 000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Расходы на обеспечение прочих </w:t>
                  </w: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мероприятий в сфере других общегосударственных вопросов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lastRenderedPageBreak/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000 0113 9150026119 000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000 0113 9150026119 200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000 0113 9150026119 240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903 0113 9150026119 244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НАЦИОНАЛЬНАЯ ОБОРОНА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000 0200 0000000000 000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138 894,00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138 894,00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Мобилизационная и вневойсковая подготовка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000 0203 0000000000 000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138 894,00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138 894,00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Финансовое обеспечение мероприятий по национальной обороне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000 0203 9300000000 000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138 894,00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138 894,00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000 0203 9310000000 000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138 894,00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138 894,00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содержание ВУС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000 0203 9310051180 000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138 894,00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138 894,00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000 0203 9310051180 100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122 011,00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122 011,00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000 0203 9310051180 120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122 011,00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122 011,00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Фонд оплаты труда государственных (муниципальных) органов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903 0203 9310051180 121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93 711,00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93 711,00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903 0203 9310051180 129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28 300,00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28 300,00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000 0203 9310051180 200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16 883,00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16 883,00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000 0203 9310051180 240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16 883,00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16 883,00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903 0203 9310051180 244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16 883,00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16 883,00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НАЦИОНАЛЬНАЯ ЭКОНОМИКА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000 0400 0000000000 000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105 000,00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105 000,00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000 0412 0000000000 000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105 000,00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105 000,00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Муниципальная программа «Проведение кадастровых работ» муниципального образования 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Журавлевское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сельское поселение Симферопольского района Республики Крым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000 0412 0700000000 000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105 000,00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105 000,00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финансовое обеспечение мероприятий по проведению кадастровых работ в муниципальном образовании 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Журавлевское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сельское поселение Симферопольского района Республики Крым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000 0412 0700020119 000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105 000,00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105 000,00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000 0412 0700020119 200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105 000,00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105 000,00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000 0412 0700020119 240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105 000,00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105 000,00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903 0412 0700020119 244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105 000,00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105 000,00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ЖИЛИЩНО-КОММУНАЛЬНОЕ ХОЗЯЙСТВО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000 0500 0000000000 000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2 165 062,19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2 164 890,64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171,55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Благоустройство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000 0503 0000000000 000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2 165 062,19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2 164 890,64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171,55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муниципальная программа «Благоустройство территории 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Журавлевского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сельского поселения Симферопольского района Республики Крым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000 0503 0400000000 000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2 165 062,19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2 164 890,64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171,55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Расходы на финансовое обеспечение мероприятий программного направления по благоустройству территории 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Журавлевского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сельского поселения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000 0503 0400061119 000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852 006,79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851 835,24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171,55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000 0503 0400061119 200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852 006,79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851 835,24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171,55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000 0503 0400061119 240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852 006,79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851 835,24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171,55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903 0503 0400061119 244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702 006,79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701 980,40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26,39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энергетических ресурсов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903 0503 0400061119 247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150 000,00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149 854,84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145,16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Расходы на проведение мероприятий по обеспечению уличным освещением территорий муниципального образования 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Журавлевское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сельского поселение Симферопольского района Республики Крым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0503 04000S0110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323 055,40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323 055,40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0503 04000S0110 200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323 055,40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323 055,40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0503 04000S0110 240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323 055,40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323 055,40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0503 04000S0110 244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323 055,40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323 055,40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Расходы на финансовое обеспечение мероприятий программного направления по благоустройству территорий 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Журавлевского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сельского поселения "Лучший сельский населенный пункт Республики Крым"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0503 04000S9990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990 000,00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990 000,00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0503 04000S9990 200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990 000,00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990 000,00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0503 04000S9990 240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990 000,00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990 000,00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Прочая закупка товаров, работ и услуг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0503 04000S9990 244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990 000,00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990 000,00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КУЛЬТУРА, КИНЕМАТОГРАФИЯ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000 0800 0000000000 000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1 120 378,00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1 120 378,00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Культура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000 0801 0000000000 000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1 120 378,00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1 120 378,00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Муниципальная программа "Муниципальная программа по передаче полномочий в сфере культуры 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Журавлевского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сельского поселения»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000 0801 0300000000 000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1 120 378,00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1 120 378,00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финансовое обеспечение мероприятий программного направления деятельности по передаче полномочий в сфере культуры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000 0801 0300080100 000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1 120 378,00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1 120 378,00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000 0801 0300080100 500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1 120 378,00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1 120 378,00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40"/>
            </w:tblGrid>
            <w:tr w:rsidR="005E3E76" w:rsidRPr="005E3E76" w:rsidTr="007130A5">
              <w:trPr>
                <w:jc w:val="center"/>
              </w:trPr>
              <w:tc>
                <w:tcPr>
                  <w:tcW w:w="2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903 0801 0300080100 540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1 120 378,00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1 120 378,00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7130A5">
        <w:tc>
          <w:tcPr>
            <w:tcW w:w="3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40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01"/>
            </w:tblGrid>
            <w:tr w:rsidR="005E3E76" w:rsidRPr="005E3E76" w:rsidTr="007130A5"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Результат исполнения бюджета (дефицит/профицит)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0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-769 872,23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368 629,67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E3E76" w:rsidRPr="005E3E76" w:rsidTr="007130A5">
        <w:tc>
          <w:tcPr>
            <w:tcW w:w="3401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3E76" w:rsidRPr="005E3E76" w:rsidRDefault="005E3E76" w:rsidP="005E3E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E3E76" w:rsidRPr="005E3E76">
          <w:headerReference w:type="default" r:id="rId9"/>
          <w:footerReference w:type="default" r:id="rId10"/>
          <w:pgSz w:w="11905" w:h="16837"/>
          <w:pgMar w:top="566" w:right="453" w:bottom="566" w:left="1133" w:header="566" w:footer="566" w:gutter="0"/>
          <w:cols w:space="720"/>
        </w:sectPr>
      </w:pPr>
    </w:p>
    <w:p w:rsidR="005E3E76" w:rsidRPr="005E3E76" w:rsidRDefault="005E3E76" w:rsidP="005E3E7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bookmarkStart w:id="3" w:name="__bookmark_6"/>
      <w:bookmarkEnd w:id="3"/>
    </w:p>
    <w:tbl>
      <w:tblPr>
        <w:tblOverlap w:val="never"/>
        <w:tblW w:w="10316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3288"/>
        <w:gridCol w:w="680"/>
        <w:gridCol w:w="2097"/>
        <w:gridCol w:w="1417"/>
        <w:gridCol w:w="1417"/>
        <w:gridCol w:w="1417"/>
      </w:tblGrid>
      <w:tr w:rsidR="005E3E76" w:rsidRPr="005E3E76" w:rsidTr="005E3E76">
        <w:trPr>
          <w:tblHeader/>
        </w:trPr>
        <w:tc>
          <w:tcPr>
            <w:tcW w:w="32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Форма 0503117 с. 3</w:t>
            </w:r>
          </w:p>
        </w:tc>
      </w:tr>
      <w:tr w:rsidR="005E3E76" w:rsidRPr="005E3E76" w:rsidTr="005E3E76">
        <w:trPr>
          <w:trHeight w:val="253"/>
          <w:tblHeader/>
        </w:trPr>
        <w:tc>
          <w:tcPr>
            <w:tcW w:w="1031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lang w:eastAsia="ru-RU"/>
              </w:rPr>
              <w:t>3. Источники финансирования дефицита бюджета</w:t>
            </w:r>
          </w:p>
        </w:tc>
      </w:tr>
      <w:tr w:rsidR="005E3E76" w:rsidRPr="005E3E76" w:rsidTr="005E3E76">
        <w:trPr>
          <w:tblHeader/>
        </w:trPr>
        <w:tc>
          <w:tcPr>
            <w:tcW w:w="3288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E76" w:rsidRPr="005E3E76" w:rsidTr="005E3E76">
        <w:trPr>
          <w:trHeight w:val="1360"/>
          <w:tblHeader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5E3E76" w:rsidRPr="005E3E76" w:rsidTr="005E3E76">
        <w:trPr>
          <w:tblHeader/>
        </w:trPr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Источники финансирования дефицита бюджета - всего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769 872,23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-368 629,67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1 138 501,90</w:t>
            </w:r>
          </w:p>
        </w:tc>
      </w:tr>
      <w:tr w:rsidR="005E3E76" w:rsidRPr="005E3E76" w:rsidTr="005E3E76">
        <w:tc>
          <w:tcPr>
            <w:tcW w:w="32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источники внутреннего финансирования бюджета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5E3E76">
        <w:tc>
          <w:tcPr>
            <w:tcW w:w="32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источники внешнего финансирования бюджета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5E3E76">
        <w:tc>
          <w:tcPr>
            <w:tcW w:w="32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Изменение остатков средств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000 01000000000000000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769 872,23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-368 629,67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1 138 501,90</w:t>
            </w: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Изменение остатков средств на счетах по учету средств бюджетов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000 01050000000000000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769 872,23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-368 629,67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1 138 501,90</w:t>
            </w: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увеличение остатков средств, всего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000 01050000000000500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-7 973 955,28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-7 974 309,20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Увеличение прочих остатков средств бюджетов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000 01050200000000500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-7 973 955,28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-7 974 309,20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Увеличение прочих остатков денежных средств бюджетов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000 01050201000000510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-7 973 955,28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-7 974 309,20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000 01050201100000510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-7 973 955,28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-7 974 309,20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уменьшение остатков средств, всего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000 01050000000000600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7 605 679,53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7 605 679,53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Уменьшение прочих остатков средств бюджетов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000 01050200000000600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7 605 679,53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7 605 679,53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Уменьшение прочих остатков денежных средств бюджетов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000 01050201000000610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7 605 679,53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7 605 679,53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000 01050201100000610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7 605 679,53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7 605 679,53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000 01060000000000000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000 01060000000000500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000 01060000000000600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E3E76" w:rsidRPr="005E3E76" w:rsidTr="005E3E76">
        <w:tc>
          <w:tcPr>
            <w:tcW w:w="3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1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5E3E76" w:rsidRPr="005E3E76" w:rsidTr="005E3E76">
        <w:tc>
          <w:tcPr>
            <w:tcW w:w="3288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3E76" w:rsidRPr="005E3E76" w:rsidRDefault="005E3E76" w:rsidP="005E3E76">
            <w:pPr>
              <w:spacing w:after="0" w:line="1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3E76" w:rsidRPr="005E3E76" w:rsidRDefault="005E3E76" w:rsidP="005E3E76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  <w:bookmarkStart w:id="4" w:name="__bookmark_7"/>
      <w:bookmarkEnd w:id="4"/>
    </w:p>
    <w:tbl>
      <w:tblPr>
        <w:tblOverlap w:val="never"/>
        <w:tblW w:w="10259" w:type="dxa"/>
        <w:tblLayout w:type="fixed"/>
        <w:tblLook w:val="01E0" w:firstRow="1" w:lastRow="1" w:firstColumn="1" w:lastColumn="1" w:noHBand="0" w:noVBand="0"/>
      </w:tblPr>
      <w:tblGrid>
        <w:gridCol w:w="3288"/>
        <w:gridCol w:w="623"/>
        <w:gridCol w:w="2097"/>
        <w:gridCol w:w="1417"/>
        <w:gridCol w:w="1417"/>
        <w:gridCol w:w="1417"/>
      </w:tblGrid>
      <w:tr w:rsidR="005E3E76" w:rsidRPr="005E3E76" w:rsidTr="007130A5">
        <w:tc>
          <w:tcPr>
            <w:tcW w:w="3288" w:type="dxa"/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E76" w:rsidRPr="005E3E76" w:rsidTr="007130A5">
        <w:tc>
          <w:tcPr>
            <w:tcW w:w="3288" w:type="dxa"/>
            <w:vMerge w:val="restart"/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5E3E76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Председатель 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Журавлёвского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сельского </w:t>
                  </w:r>
                  <w:proofErr w:type="gram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совета-Глава</w:t>
                  </w:r>
                  <w:proofErr w:type="gram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администрации </w:t>
                  </w: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Журавлёвского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сельского поселения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34"/>
            </w:tblGrid>
            <w:tr w:rsidR="005E3E76" w:rsidRPr="005E3E76" w:rsidTr="007130A5">
              <w:trPr>
                <w:jc w:val="center"/>
              </w:trPr>
              <w:tc>
                <w:tcPr>
                  <w:tcW w:w="2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Обаринчук</w:t>
                  </w:r>
                  <w:proofErr w:type="spellEnd"/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Максим Владимирович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E76" w:rsidRPr="005E3E76" w:rsidTr="007130A5">
        <w:tc>
          <w:tcPr>
            <w:tcW w:w="3288" w:type="dxa"/>
            <w:vMerge/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4"/>
                <w:szCs w:val="14"/>
                <w:lang w:eastAsia="ru-RU"/>
              </w:rPr>
              <w:t>(расшифровка подписи)</w:t>
            </w:r>
          </w:p>
        </w:tc>
      </w:tr>
      <w:tr w:rsidR="005E3E76" w:rsidRPr="005E3E76" w:rsidTr="007130A5">
        <w:tc>
          <w:tcPr>
            <w:tcW w:w="3288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E76" w:rsidRPr="005E3E76" w:rsidTr="007130A5">
        <w:trPr>
          <w:trHeight w:val="226"/>
        </w:trPr>
        <w:tc>
          <w:tcPr>
            <w:tcW w:w="32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Руководитель финансово-экономической службы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34"/>
            </w:tblGrid>
            <w:tr w:rsidR="005E3E76" w:rsidRPr="005E3E76" w:rsidTr="007130A5">
              <w:trPr>
                <w:jc w:val="center"/>
              </w:trPr>
              <w:tc>
                <w:tcPr>
                  <w:tcW w:w="2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E76" w:rsidRPr="005E3E76" w:rsidTr="007130A5">
        <w:tc>
          <w:tcPr>
            <w:tcW w:w="32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  <w:lang w:eastAsia="ru-RU"/>
              </w:rPr>
            </w:pPr>
            <w:r w:rsidRPr="005E3E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2A8B7E" wp14:editId="49363238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93345</wp:posOffset>
                      </wp:positionV>
                      <wp:extent cx="1914525" cy="228600"/>
                      <wp:effectExtent l="9525" t="9525" r="952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3E76" w:rsidRPr="00F071B5" w:rsidRDefault="005E3E76" w:rsidP="005E3E76">
                                  <w:pPr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Переведенццева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Богдана Юрьевна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85pt;margin-top:7.35pt;width:150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" strokecolor="white">
                      <v:textbox>
                        <w:txbxContent>
                          <w:p w:rsidR="005E3E76" w:rsidRPr="00F071B5" w:rsidRDefault="005E3E76" w:rsidP="005E3E76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Переведенццева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Богдана Юрьевна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3E76">
              <w:rPr>
                <w:rFonts w:ascii="Arial" w:eastAsia="Arial" w:hAnsi="Arial" w:cs="Arial"/>
                <w:color w:val="000000"/>
                <w:sz w:val="14"/>
                <w:szCs w:val="14"/>
                <w:lang w:eastAsia="ru-RU"/>
              </w:rPr>
              <w:t>(расшифровка подписи)</w:t>
            </w:r>
          </w:p>
        </w:tc>
      </w:tr>
      <w:tr w:rsidR="005E3E76" w:rsidRPr="005E3E76" w:rsidTr="007130A5">
        <w:tc>
          <w:tcPr>
            <w:tcW w:w="32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E76" w:rsidRPr="005E3E76" w:rsidTr="007130A5">
        <w:tc>
          <w:tcPr>
            <w:tcW w:w="32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328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88"/>
            </w:tblGrid>
            <w:tr w:rsidR="005E3E76" w:rsidRPr="005E3E76" w:rsidTr="007130A5">
              <w:tc>
                <w:tcPr>
                  <w:tcW w:w="328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E3E7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  <w:lang w:eastAsia="ru-RU"/>
                    </w:rPr>
                    <w:t>Главный бухгалтер</w:t>
                  </w: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34"/>
            </w:tblGrid>
            <w:tr w:rsidR="005E3E76" w:rsidRPr="005E3E76" w:rsidTr="007130A5">
              <w:trPr>
                <w:jc w:val="center"/>
              </w:trPr>
              <w:tc>
                <w:tcPr>
                  <w:tcW w:w="2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1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E76" w:rsidRPr="005E3E76" w:rsidTr="007130A5">
        <w:tc>
          <w:tcPr>
            <w:tcW w:w="32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4"/>
                <w:szCs w:val="14"/>
                <w:lang w:eastAsia="ru-RU"/>
              </w:rPr>
              <w:t>(расшифровка подписи)</w:t>
            </w:r>
          </w:p>
        </w:tc>
      </w:tr>
      <w:tr w:rsidR="005E3E76" w:rsidRPr="005E3E76" w:rsidTr="007130A5">
        <w:tc>
          <w:tcPr>
            <w:tcW w:w="32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3E76" w:rsidRPr="005E3E76" w:rsidRDefault="005E3E76" w:rsidP="005E3E76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</w:pPr>
            <w:r w:rsidRPr="005E3E76">
              <w:rPr>
                <w:rFonts w:ascii="Arial" w:eastAsia="Arial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2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E76" w:rsidRPr="005E3E76" w:rsidTr="007130A5">
        <w:trPr>
          <w:trHeight w:val="464"/>
        </w:trPr>
        <w:tc>
          <w:tcPr>
            <w:tcW w:w="10259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25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259"/>
            </w:tblGrid>
            <w:tr w:rsidR="005E3E76" w:rsidRPr="005E3E76" w:rsidTr="007130A5">
              <w:tc>
                <w:tcPr>
                  <w:tcW w:w="1025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3E76" w:rsidRPr="005E3E76" w:rsidRDefault="005E3E76" w:rsidP="005E3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E3E76" w:rsidRPr="005E3E76" w:rsidRDefault="005E3E76" w:rsidP="005E3E76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3E76" w:rsidRPr="005E3E76" w:rsidRDefault="005E3E76" w:rsidP="005E3E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3E76" w:rsidRPr="005E3E76" w:rsidRDefault="005E3E76" w:rsidP="005E3E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3E76" w:rsidRPr="005E3E76" w:rsidRDefault="005E3E76" w:rsidP="005E3E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3E76" w:rsidRPr="005E3E76" w:rsidRDefault="005E3E76" w:rsidP="005E3E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3E76" w:rsidRPr="005E3E76" w:rsidRDefault="005E3E76" w:rsidP="005E3E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3E76" w:rsidRPr="005E3E76" w:rsidRDefault="005E3E76" w:rsidP="005E3E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3E76" w:rsidRPr="005E3E76" w:rsidRDefault="005E3E76" w:rsidP="005E3E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3E76" w:rsidRPr="005E3E76" w:rsidRDefault="005E3E76" w:rsidP="005E3E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3E76" w:rsidRPr="005E3E76" w:rsidRDefault="005E3E76" w:rsidP="005E3E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3E76" w:rsidRPr="005E3E76" w:rsidRDefault="005E3E76" w:rsidP="005E3E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3E76" w:rsidRDefault="005E3E76" w:rsidP="005E3E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3E76" w:rsidRPr="005E3E76" w:rsidRDefault="005E3E76" w:rsidP="005E3E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3E76" w:rsidRPr="005E3E76" w:rsidRDefault="005E3E76" w:rsidP="005E3E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3E76" w:rsidRPr="005E3E76" w:rsidRDefault="005E3E76" w:rsidP="005E3E7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E3E76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Приложение 2 </w:t>
      </w:r>
    </w:p>
    <w:p w:rsidR="005E3E76" w:rsidRPr="005E3E76" w:rsidRDefault="005E3E76" w:rsidP="005E3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3E76" w:rsidRPr="005E3E76" w:rsidRDefault="005E3E76" w:rsidP="005E3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5E3E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Пояснительная записка</w:t>
      </w:r>
      <w:r w:rsidRPr="005E3E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E3E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 отчету об исполнении бюджета муниципального образования </w:t>
      </w:r>
      <w:proofErr w:type="spellStart"/>
      <w:r w:rsidRPr="005E3E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Журавлевского</w:t>
      </w:r>
      <w:proofErr w:type="spellEnd"/>
      <w:r w:rsidRPr="005E3E7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сельское поселение Симферопольского района Республики Крым за 2024 год</w:t>
      </w:r>
    </w:p>
    <w:p w:rsidR="005E3E76" w:rsidRPr="005E3E76" w:rsidRDefault="005E3E76" w:rsidP="005E3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3E76" w:rsidRPr="005E3E76" w:rsidRDefault="005E3E76" w:rsidP="005E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Администрация муниципального образования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Журавлевское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сельское поселение Симферопольского района Республики Крым является по своему типу казенным учреждением</w:t>
      </w:r>
      <w:proofErr w:type="gram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,</w:t>
      </w:r>
      <w:proofErr w:type="gram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осуществляющим исполнение муниципальных функций в целях обеспечения реализации полномочий органов местного самоуправления, предусмотренных законодательством Российской Федерации и Республики Крым. Администрация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Журавлевского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Симферопольского района Республики Крым действует на основании Положения об Администрации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Журавлевского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Симферопольского района Республики Крым, утвержденного решением сессии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Журавлевского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совета №2 от 25.11.2014г. В состав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Журавлевского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входит 3 населенных пункта. В соответствии с Бюджетным кодексом Российской Федерации кассовое обслуживание исполнения бюджета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Журавлевского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поселения, осуществляется Отделением Республика Крым   Управления Федерального казначейства по Республике Крым. </w:t>
      </w:r>
      <w:proofErr w:type="gram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Отчет об исполнении бюджета муниципального образования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Журавлевское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сельское поселение Симферопольского района Республики Крым за 2019 год (далее – отчет) составлен Администрацией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Журавлевского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Симферопольского района Республики Крым (далее – Администрация) в ПК «WEB-Консолидация» НПО «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Криста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» в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</w:t>
      </w:r>
      <w:proofErr w:type="gram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Российской Федерации от 28.12.2010 № 191н (далее – Инструкция № 191н). Подведомственных подразделений нет.</w:t>
      </w:r>
    </w:p>
    <w:p w:rsidR="005E3E76" w:rsidRPr="005E3E76" w:rsidRDefault="005E3E76" w:rsidP="005E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Получателем бюджетных средств является Администрация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Журавлевского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Симферопольского района Республики Крым. Администрация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Журавлевского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подчиняется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Журавлевскому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сельскому совету. Учреждение является ГРБС, главным администратором доходов бюджета и источников финансирования бюджета. Сведения о  бюджете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Журавлевского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Симферопольского района Республики Крым за 2024г. отражено в (ф.0503117) (Приложение 1). Реализация полномочий органов местного самоуправления в полной мере зависит от обеспеченности финансами. </w:t>
      </w:r>
    </w:p>
    <w:p w:rsidR="005E3E76" w:rsidRPr="005E3E76" w:rsidRDefault="005E3E76" w:rsidP="005E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Общий объем доходов составляет 7 902 949,07 </w:t>
      </w:r>
      <w:proofErr w:type="gram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рублей</w:t>
      </w:r>
      <w:proofErr w:type="gram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том числе налоговые и неналоговые доходы в сумме 5 263 375,85 рублей, безвозмездные поступления в сумме 2 639 573,22  рублей.</w:t>
      </w:r>
      <w:r w:rsidRPr="005E3E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Плановые показатели за год– 6 466 281,00  руб.; % выполнения – 122,2 %.</w:t>
      </w:r>
    </w:p>
    <w:p w:rsidR="005E3E76" w:rsidRPr="005E3E76" w:rsidRDefault="005E3E76" w:rsidP="005E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Общий объем расходов составляет 7 534 319,40 рублей.</w:t>
      </w:r>
    </w:p>
    <w:p w:rsidR="005E3E76" w:rsidRPr="005E3E76" w:rsidRDefault="005E3E76" w:rsidP="005E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2023 году Муниципальное образование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Журавлевское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сельское поселение Симферопольского района Республики Крым принимало участие в конкурсе "Лучший сельский населенный пункт Республики Крым". По результатам которого было занято 3 место, а также получены </w:t>
      </w:r>
      <w:proofErr w:type="gram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финансы</w:t>
      </w:r>
      <w:proofErr w:type="gram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направленные на благоустройство территорий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Журавлевского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поселения. </w:t>
      </w:r>
      <w:proofErr w:type="gram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2024 году между Министерством сельского хозяйства Республики Крым и Администрацией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Журавлевского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Симферопольского района Республики Крым было заключено соглашение о передаче иного межбюджетного трансферта из бюджета Республики Крым бюджету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Журавлевского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Симферопольского района Республики Крым в объеме 990 000,00 рублей в рамках ежегодного конкурса «Лучший сельский населенный пункт Республики Крым».</w:t>
      </w:r>
      <w:proofErr w:type="gramEnd"/>
    </w:p>
    <w:p w:rsidR="005E3E76" w:rsidRPr="005E3E76" w:rsidRDefault="005E3E76" w:rsidP="005E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результате были заключены договора </w:t>
      </w:r>
      <w:proofErr w:type="gram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между</w:t>
      </w:r>
      <w:proofErr w:type="gram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: </w:t>
      </w:r>
    </w:p>
    <w:p w:rsidR="005E3E76" w:rsidRPr="005E3E76" w:rsidRDefault="005E3E76" w:rsidP="005E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1) администрацией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Журавлевского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и Индивидуальным предпринимателем Григорьевым Андреем Викторовичем по благоустройству территории парка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proofErr w:type="gram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.Ж</w:t>
      </w:r>
      <w:proofErr w:type="gram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уравлёвка,ул.Мира,в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части монтажа автоматического полива на сумму  520 295,00 руб.</w:t>
      </w:r>
    </w:p>
    <w:p w:rsidR="005E3E76" w:rsidRPr="005E3E76" w:rsidRDefault="005E3E76" w:rsidP="005E3E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2) администрацией 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Журавлевского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 и Индивидуальным предпринимателем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Сахончик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Александром Викторовичем по благоустройству территории общего пользования </w:t>
      </w:r>
      <w:proofErr w:type="spell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proofErr w:type="gramStart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.Ж</w:t>
      </w:r>
      <w:proofErr w:type="gram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>уравлёвка,ул</w:t>
      </w:r>
      <w:proofErr w:type="spellEnd"/>
      <w:r w:rsidRPr="005E3E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Мира,41,в части монтажа автоматического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полива на  сумму 469 705,00 руб.</w:t>
      </w:r>
      <w:bookmarkStart w:id="5" w:name="_GoBack"/>
      <w:bookmarkEnd w:id="5"/>
    </w:p>
    <w:sectPr w:rsidR="005E3E76" w:rsidRPr="005E3E76" w:rsidSect="005E3E7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4" w:type="dxa"/>
      <w:tblLayout w:type="fixed"/>
      <w:tblLook w:val="01E0" w:firstRow="1" w:lastRow="1" w:firstColumn="1" w:lastColumn="1" w:noHBand="0" w:noVBand="0"/>
    </w:tblPr>
    <w:tblGrid>
      <w:gridCol w:w="10534"/>
    </w:tblGrid>
    <w:tr w:rsidR="007868E8">
      <w:trPr>
        <w:trHeight w:val="56"/>
      </w:trPr>
      <w:tc>
        <w:tcPr>
          <w:tcW w:w="10534" w:type="dxa"/>
        </w:tcPr>
        <w:p w:rsidR="007868E8" w:rsidRDefault="005E3E76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4" w:type="dxa"/>
      <w:tblLayout w:type="fixed"/>
      <w:tblLook w:val="01E0" w:firstRow="1" w:lastRow="1" w:firstColumn="1" w:lastColumn="1" w:noHBand="0" w:noVBand="0"/>
    </w:tblPr>
    <w:tblGrid>
      <w:gridCol w:w="10534"/>
    </w:tblGrid>
    <w:tr w:rsidR="007868E8">
      <w:trPr>
        <w:trHeight w:val="56"/>
      </w:trPr>
      <w:tc>
        <w:tcPr>
          <w:tcW w:w="10534" w:type="dxa"/>
        </w:tcPr>
        <w:p w:rsidR="007868E8" w:rsidRDefault="005E3E76">
          <w:pPr>
            <w:spacing w:line="1" w:lineRule="auto"/>
          </w:pP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4" w:type="dxa"/>
      <w:tblLayout w:type="fixed"/>
      <w:tblLook w:val="01E0" w:firstRow="1" w:lastRow="1" w:firstColumn="1" w:lastColumn="1" w:noHBand="0" w:noVBand="0"/>
    </w:tblPr>
    <w:tblGrid>
      <w:gridCol w:w="10534"/>
    </w:tblGrid>
    <w:tr w:rsidR="007868E8">
      <w:trPr>
        <w:trHeight w:val="56"/>
      </w:trPr>
      <w:tc>
        <w:tcPr>
          <w:tcW w:w="10534" w:type="dxa"/>
        </w:tcPr>
        <w:p w:rsidR="007868E8" w:rsidRDefault="005E3E76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4" w:type="dxa"/>
      <w:tblLayout w:type="fixed"/>
      <w:tblLook w:val="01E0" w:firstRow="1" w:lastRow="1" w:firstColumn="1" w:lastColumn="1" w:noHBand="0" w:noVBand="0"/>
    </w:tblPr>
    <w:tblGrid>
      <w:gridCol w:w="10534"/>
    </w:tblGrid>
    <w:tr w:rsidR="007868E8">
      <w:trPr>
        <w:trHeight w:val="56"/>
      </w:trPr>
      <w:tc>
        <w:tcPr>
          <w:tcW w:w="10534" w:type="dxa"/>
        </w:tcPr>
        <w:p w:rsidR="007868E8" w:rsidRDefault="005E3E76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816EC"/>
    <w:multiLevelType w:val="hybridMultilevel"/>
    <w:tmpl w:val="5CD26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F8"/>
    <w:rsid w:val="00025A40"/>
    <w:rsid w:val="0003067F"/>
    <w:rsid w:val="00050090"/>
    <w:rsid w:val="000631AB"/>
    <w:rsid w:val="001062F9"/>
    <w:rsid w:val="001A5D8A"/>
    <w:rsid w:val="0025654D"/>
    <w:rsid w:val="002A3A2D"/>
    <w:rsid w:val="00320319"/>
    <w:rsid w:val="00375DCC"/>
    <w:rsid w:val="003F1ACB"/>
    <w:rsid w:val="004E4F32"/>
    <w:rsid w:val="005B710C"/>
    <w:rsid w:val="005E3E76"/>
    <w:rsid w:val="005F2545"/>
    <w:rsid w:val="00600B11"/>
    <w:rsid w:val="00651767"/>
    <w:rsid w:val="00677E82"/>
    <w:rsid w:val="00682700"/>
    <w:rsid w:val="006C2D93"/>
    <w:rsid w:val="006C311B"/>
    <w:rsid w:val="006F3413"/>
    <w:rsid w:val="0076108F"/>
    <w:rsid w:val="007A5740"/>
    <w:rsid w:val="007B1330"/>
    <w:rsid w:val="007C119E"/>
    <w:rsid w:val="007E0B71"/>
    <w:rsid w:val="00837A31"/>
    <w:rsid w:val="00890694"/>
    <w:rsid w:val="00893AA1"/>
    <w:rsid w:val="00895E35"/>
    <w:rsid w:val="008A470F"/>
    <w:rsid w:val="0095101C"/>
    <w:rsid w:val="009A72D7"/>
    <w:rsid w:val="009C1458"/>
    <w:rsid w:val="00A50826"/>
    <w:rsid w:val="00A95026"/>
    <w:rsid w:val="00B073A5"/>
    <w:rsid w:val="00B66F7E"/>
    <w:rsid w:val="00BD114E"/>
    <w:rsid w:val="00C15A19"/>
    <w:rsid w:val="00C471B8"/>
    <w:rsid w:val="00CE10A7"/>
    <w:rsid w:val="00CE76B6"/>
    <w:rsid w:val="00D07AF8"/>
    <w:rsid w:val="00D2640E"/>
    <w:rsid w:val="00D3070E"/>
    <w:rsid w:val="00D32099"/>
    <w:rsid w:val="00DE2A39"/>
    <w:rsid w:val="00E67F3B"/>
    <w:rsid w:val="00EA311B"/>
    <w:rsid w:val="00EB1D00"/>
    <w:rsid w:val="00F25EB3"/>
    <w:rsid w:val="00F27817"/>
    <w:rsid w:val="00FA4BF2"/>
    <w:rsid w:val="00FA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AF8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E3E76"/>
  </w:style>
  <w:style w:type="paragraph" w:styleId="4">
    <w:name w:val="toc 4"/>
    <w:autoRedefine/>
    <w:semiHidden/>
    <w:rsid w:val="005E3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5E3E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AF8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E3E76"/>
  </w:style>
  <w:style w:type="paragraph" w:styleId="4">
    <w:name w:val="toc 4"/>
    <w:autoRedefine/>
    <w:semiHidden/>
    <w:rsid w:val="005E3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5E3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5759</Words>
  <Characters>32829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2025-04-23T12:33:00Z</dcterms:created>
  <dcterms:modified xsi:type="dcterms:W3CDTF">2025-05-06T07:00:00Z</dcterms:modified>
</cp:coreProperties>
</file>